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left="4640" w:hanging="4640" w:hangingChars="1450"/>
        <w:rPr>
          <w:rFonts w:hint="eastAsia" w:ascii="黑体" w:hAnsi="宋体" w:eastAsia="黑体"/>
          <w:bCs/>
          <w:color w:val="auto"/>
          <w:sz w:val="32"/>
          <w:szCs w:val="32"/>
          <w:lang w:eastAsia="zh-CN"/>
        </w:rPr>
      </w:pPr>
      <w:r>
        <w:rPr>
          <w:rFonts w:hint="eastAsia" w:ascii="黑体" w:hAnsi="宋体" w:eastAsia="黑体"/>
          <w:bCs/>
          <w:color w:val="auto"/>
          <w:sz w:val="32"/>
          <w:szCs w:val="32"/>
          <w:lang w:eastAsia="zh-CN"/>
        </w:rPr>
        <w:t>标书编号：FNFZC[202</w:t>
      </w:r>
      <w:r>
        <w:rPr>
          <w:rFonts w:hint="eastAsia" w:ascii="黑体" w:hAnsi="宋体" w:eastAsia="黑体"/>
          <w:bCs/>
          <w:color w:val="auto"/>
          <w:sz w:val="32"/>
          <w:szCs w:val="32"/>
          <w:lang w:val="en-US" w:eastAsia="zh-CN"/>
        </w:rPr>
        <w:t>3</w:t>
      </w:r>
      <w:r>
        <w:rPr>
          <w:rFonts w:hint="eastAsia" w:ascii="黑体" w:hAnsi="宋体" w:eastAsia="黑体"/>
          <w:bCs/>
          <w:color w:val="auto"/>
          <w:sz w:val="32"/>
          <w:szCs w:val="32"/>
          <w:lang w:eastAsia="zh-CN"/>
        </w:rPr>
        <w:t>]</w:t>
      </w:r>
      <w:r>
        <w:rPr>
          <w:rFonts w:hint="eastAsia" w:ascii="黑体" w:hAnsi="宋体" w:eastAsia="黑体"/>
          <w:bCs/>
          <w:color w:val="auto"/>
          <w:sz w:val="32"/>
          <w:szCs w:val="32"/>
          <w:lang w:val="en-US" w:eastAsia="zh-CN"/>
        </w:rPr>
        <w:t>09</w:t>
      </w:r>
      <w:r>
        <w:rPr>
          <w:rFonts w:hint="eastAsia" w:ascii="黑体" w:hAnsi="宋体" w:eastAsia="黑体"/>
          <w:bCs/>
          <w:color w:val="auto"/>
          <w:sz w:val="32"/>
          <w:szCs w:val="32"/>
          <w:lang w:eastAsia="zh-CN"/>
        </w:rPr>
        <w:t>号</w:t>
      </w:r>
    </w:p>
    <w:p>
      <w:pPr>
        <w:spacing w:line="540" w:lineRule="exact"/>
        <w:ind w:left="4350" w:hanging="4350" w:hangingChars="1450"/>
        <w:rPr>
          <w:rFonts w:ascii="黑体" w:hAnsi="宋体" w:eastAsia="黑体"/>
          <w:bCs/>
          <w:color w:val="FFFFFF" w:themeColor="background1"/>
          <w:sz w:val="30"/>
          <w:szCs w:val="30"/>
          <w:u w:val="single"/>
          <w14:textFill>
            <w14:solidFill>
              <w14:schemeClr w14:val="bg1"/>
            </w14:solidFill>
          </w14:textFill>
        </w:rPr>
      </w:pPr>
    </w:p>
    <w:p>
      <w:pPr>
        <w:spacing w:line="480" w:lineRule="auto"/>
        <w:jc w:val="both"/>
        <w:rPr>
          <w:rFonts w:hint="eastAsia" w:ascii="宋体" w:hAnsi="宋体"/>
          <w:b/>
          <w:sz w:val="48"/>
          <w:szCs w:val="48"/>
          <w:lang w:eastAsia="zh-CN"/>
        </w:rPr>
      </w:pPr>
    </w:p>
    <w:p>
      <w:pPr>
        <w:spacing w:line="480" w:lineRule="auto"/>
        <w:ind w:left="7569" w:hanging="5240" w:hangingChars="1450"/>
        <w:jc w:val="center"/>
        <w:rPr>
          <w:rFonts w:hint="eastAsia" w:ascii="宋体" w:hAnsi="宋体"/>
          <w:b/>
          <w:sz w:val="36"/>
          <w:szCs w:val="36"/>
          <w:lang w:eastAsia="zh-CN"/>
        </w:rPr>
      </w:pPr>
      <w:r>
        <w:rPr>
          <w:rFonts w:hint="eastAsia" w:ascii="宋体" w:hAnsi="宋体"/>
          <w:b/>
          <w:sz w:val="36"/>
          <w:szCs w:val="36"/>
          <w:lang w:eastAsia="zh-CN"/>
        </w:rPr>
        <w:t>阜宁县开发区邻里中心84套公寓配套设施采购及安装项目</w:t>
      </w:r>
    </w:p>
    <w:p>
      <w:pPr>
        <w:pStyle w:val="5"/>
        <w:rPr>
          <w:rFonts w:hint="eastAsia" w:ascii="宋体" w:hAnsi="宋体"/>
          <w:b/>
          <w:sz w:val="36"/>
          <w:szCs w:val="36"/>
          <w:lang w:eastAsia="zh-CN"/>
        </w:rPr>
      </w:pPr>
    </w:p>
    <w:p/>
    <w:p>
      <w:pPr>
        <w:spacing w:line="1000" w:lineRule="exact"/>
        <w:jc w:val="center"/>
        <w:rPr>
          <w:rFonts w:ascii="黑体" w:hAnsi="宋体" w:eastAsia="黑体"/>
          <w:bCs/>
          <w:sz w:val="84"/>
          <w:szCs w:val="84"/>
        </w:rPr>
      </w:pPr>
      <w:r>
        <w:rPr>
          <w:rFonts w:hint="eastAsia" w:ascii="黑体" w:hAnsi="宋体" w:eastAsia="黑体"/>
          <w:bCs/>
          <w:sz w:val="84"/>
          <w:szCs w:val="84"/>
        </w:rPr>
        <w:t>招 标 文 件</w:t>
      </w:r>
    </w:p>
    <w:p>
      <w:pPr>
        <w:spacing w:line="540" w:lineRule="exact"/>
        <w:rPr>
          <w:rFonts w:ascii="宋体" w:hAnsi="宋体"/>
          <w:b/>
          <w:sz w:val="32"/>
        </w:rPr>
      </w:pPr>
    </w:p>
    <w:p>
      <w:pPr>
        <w:spacing w:line="540" w:lineRule="exact"/>
        <w:rPr>
          <w:rFonts w:ascii="黑体" w:hAnsi="宋体" w:eastAsia="黑体"/>
          <w:bCs/>
          <w:sz w:val="32"/>
          <w:szCs w:val="32"/>
        </w:rPr>
      </w:pPr>
    </w:p>
    <w:p>
      <w:pPr>
        <w:spacing w:line="540" w:lineRule="exact"/>
        <w:rPr>
          <w:rFonts w:ascii="宋体" w:hAnsi="宋体"/>
          <w:b/>
          <w:sz w:val="32"/>
        </w:rPr>
      </w:pPr>
    </w:p>
    <w:p>
      <w:pPr>
        <w:pStyle w:val="14"/>
        <w:rPr>
          <w:rFonts w:ascii="宋体" w:hAnsi="宋体"/>
          <w:b/>
          <w:sz w:val="32"/>
        </w:rPr>
      </w:pPr>
    </w:p>
    <w:p>
      <w:pPr>
        <w:pStyle w:val="15"/>
        <w:rPr>
          <w:rFonts w:ascii="宋体" w:hAnsi="宋体"/>
          <w:b/>
          <w:sz w:val="32"/>
        </w:rPr>
      </w:pPr>
    </w:p>
    <w:p>
      <w:pPr>
        <w:spacing w:line="540" w:lineRule="exact"/>
        <w:rPr>
          <w:rFonts w:ascii="宋体" w:hAnsi="宋体"/>
          <w:b/>
          <w:sz w:val="32"/>
        </w:rPr>
      </w:pPr>
    </w:p>
    <w:p/>
    <w:p>
      <w:pPr>
        <w:ind w:firstLine="1260" w:firstLineChars="450"/>
        <w:jc w:val="left"/>
        <w:rPr>
          <w:rFonts w:ascii="黑体" w:eastAsia="黑体"/>
        </w:rPr>
      </w:pPr>
      <w:r>
        <w:rPr>
          <w:rFonts w:hint="eastAsia" w:ascii="黑体" w:eastAsia="黑体"/>
          <w:sz w:val="28"/>
        </w:rPr>
        <w:t>招  标  人：</w:t>
      </w:r>
      <w:r>
        <w:rPr>
          <w:rFonts w:hint="eastAsia" w:ascii="黑体" w:eastAsia="黑体"/>
          <w:sz w:val="28"/>
          <w:u w:val="single"/>
        </w:rPr>
        <w:t xml:space="preserve">盐城海鑫投资集团有限公司 </w:t>
      </w:r>
      <w:r>
        <w:rPr>
          <w:rFonts w:hint="eastAsia" w:ascii="黑体" w:eastAsia="黑体"/>
          <w:sz w:val="28"/>
        </w:rPr>
        <w:t>(盖章)</w:t>
      </w:r>
    </w:p>
    <w:p>
      <w:pPr>
        <w:jc w:val="center"/>
        <w:rPr>
          <w:rFonts w:ascii="黑体" w:eastAsia="黑体"/>
          <w:sz w:val="24"/>
          <w:u w:val="single"/>
        </w:rPr>
      </w:pPr>
    </w:p>
    <w:p>
      <w:pPr>
        <w:jc w:val="center"/>
        <w:rPr>
          <w:rFonts w:ascii="黑体" w:eastAsia="黑体"/>
          <w:sz w:val="24"/>
          <w:u w:val="single"/>
        </w:rPr>
      </w:pPr>
    </w:p>
    <w:p>
      <w:pPr>
        <w:ind w:firstLine="2040" w:firstLineChars="850"/>
        <w:rPr>
          <w:rFonts w:ascii="黑体" w:eastAsia="黑体"/>
          <w:sz w:val="24"/>
          <w:u w:val="single"/>
        </w:rPr>
      </w:pPr>
    </w:p>
    <w:p>
      <w:pPr>
        <w:pStyle w:val="2"/>
        <w:ind w:firstLine="480"/>
        <w:rPr>
          <w:rFonts w:ascii="Tahoma" w:hAnsi="Tahoma"/>
          <w:sz w:val="24"/>
          <w:szCs w:val="20"/>
        </w:rPr>
      </w:pPr>
    </w:p>
    <w:p>
      <w:pPr>
        <w:ind w:firstLine="980" w:firstLineChars="350"/>
        <w:jc w:val="left"/>
        <w:rPr>
          <w:rFonts w:ascii="黑体" w:eastAsia="黑体"/>
        </w:rPr>
      </w:pPr>
      <w:r>
        <w:rPr>
          <w:rFonts w:hint="eastAsia" w:ascii="黑体" w:eastAsia="黑体"/>
          <w:sz w:val="28"/>
        </w:rPr>
        <w:t>招标代理机构：</w:t>
      </w:r>
      <w:r>
        <w:rPr>
          <w:rFonts w:hint="eastAsia" w:ascii="黑体" w:eastAsia="黑体"/>
          <w:sz w:val="28"/>
          <w:u w:val="single"/>
          <w:lang w:eastAsia="zh-CN"/>
        </w:rPr>
        <w:t>江苏苏维工程管理有限公司</w:t>
      </w:r>
      <w:r>
        <w:rPr>
          <w:rFonts w:hint="eastAsia" w:ascii="黑体" w:eastAsia="黑体"/>
          <w:sz w:val="28"/>
          <w:u w:val="single"/>
          <w:lang w:val="en-US" w:eastAsia="zh-CN"/>
        </w:rPr>
        <w:t>阜宁分公司</w:t>
      </w:r>
      <w:r>
        <w:rPr>
          <w:rFonts w:hint="eastAsia" w:ascii="黑体" w:hAnsi="宋体" w:eastAsia="黑体"/>
          <w:sz w:val="28"/>
          <w:szCs w:val="28"/>
          <w:u w:val="single"/>
        </w:rPr>
        <w:t xml:space="preserve"> (</w:t>
      </w:r>
      <w:r>
        <w:rPr>
          <w:rFonts w:hint="eastAsia" w:ascii="黑体" w:eastAsia="黑体"/>
          <w:sz w:val="28"/>
        </w:rPr>
        <w:t>盖章)</w:t>
      </w:r>
    </w:p>
    <w:p>
      <w:pPr>
        <w:jc w:val="center"/>
        <w:rPr>
          <w:rFonts w:ascii="黑体" w:eastAsia="黑体"/>
          <w:sz w:val="24"/>
          <w:u w:val="single"/>
        </w:rPr>
      </w:pPr>
    </w:p>
    <w:p>
      <w:pPr>
        <w:ind w:firstLine="2040" w:firstLineChars="850"/>
        <w:rPr>
          <w:rFonts w:ascii="黑体" w:eastAsia="黑体"/>
          <w:sz w:val="24"/>
          <w:u w:val="single"/>
        </w:rPr>
      </w:pPr>
    </w:p>
    <w:p>
      <w:pPr>
        <w:pStyle w:val="2"/>
        <w:ind w:firstLine="480"/>
        <w:rPr>
          <w:rFonts w:ascii="Tahoma" w:hAnsi="Tahoma"/>
          <w:color w:val="auto"/>
          <w:sz w:val="24"/>
          <w:szCs w:val="20"/>
        </w:rPr>
      </w:pPr>
    </w:p>
    <w:p>
      <w:pPr>
        <w:ind w:firstLine="2040" w:firstLineChars="850"/>
        <w:rPr>
          <w:rFonts w:ascii="黑体" w:eastAsia="黑体"/>
          <w:color w:val="auto"/>
          <w:sz w:val="24"/>
          <w:u w:val="single"/>
        </w:rPr>
      </w:pPr>
    </w:p>
    <w:p>
      <w:pPr>
        <w:ind w:firstLine="1960" w:firstLineChars="700"/>
        <w:rPr>
          <w:rFonts w:hint="eastAsia" w:ascii="黑体" w:eastAsia="黑体"/>
          <w:color w:val="auto"/>
          <w:sz w:val="28"/>
          <w:lang w:eastAsia="zh-CN"/>
        </w:rPr>
      </w:pPr>
      <w:r>
        <w:rPr>
          <w:rFonts w:hint="eastAsia" w:ascii="黑体" w:eastAsia="黑体"/>
          <w:color w:val="auto"/>
          <w:sz w:val="28"/>
        </w:rPr>
        <w:t xml:space="preserve">日    期：   </w:t>
      </w:r>
      <w:r>
        <w:rPr>
          <w:rFonts w:hint="eastAsia" w:ascii="黑体" w:eastAsia="黑体"/>
          <w:color w:val="auto"/>
          <w:sz w:val="28"/>
          <w:lang w:eastAsia="zh-CN"/>
        </w:rPr>
        <w:t xml:space="preserve"> 2023年2月15日</w:t>
      </w:r>
    </w:p>
    <w:p>
      <w:pPr>
        <w:spacing w:line="360" w:lineRule="auto"/>
        <w:jc w:val="center"/>
        <w:rPr>
          <w:rFonts w:ascii="黑体" w:eastAsia="黑体"/>
          <w:sz w:val="48"/>
          <w:szCs w:val="48"/>
        </w:rPr>
      </w:pPr>
    </w:p>
    <w:p>
      <w:pPr>
        <w:spacing w:line="240" w:lineRule="auto"/>
        <w:jc w:val="center"/>
        <w:rPr>
          <w:rFonts w:hint="eastAsia" w:eastAsia="黑体"/>
          <w:lang w:eastAsia="zh-CN"/>
        </w:rPr>
      </w:pPr>
      <w:bookmarkStart w:id="0" w:name="_Toc35393789"/>
      <w:bookmarkStart w:id="1" w:name="_Toc75933126"/>
      <w:bookmarkStart w:id="2" w:name="_Toc28359001"/>
    </w:p>
    <w:p>
      <w:pPr>
        <w:spacing w:line="240" w:lineRule="auto"/>
        <w:jc w:val="center"/>
        <w:rPr>
          <w:rFonts w:hint="eastAsia" w:eastAsia="黑体"/>
          <w:sz w:val="36"/>
          <w:szCs w:val="36"/>
          <w:lang w:eastAsia="zh-CN"/>
        </w:rPr>
      </w:pPr>
    </w:p>
    <w:p>
      <w:pPr>
        <w:spacing w:line="240" w:lineRule="auto"/>
        <w:jc w:val="center"/>
        <w:rPr>
          <w:rFonts w:hint="eastAsia" w:ascii="黑体" w:hAnsi="黑体" w:eastAsia="黑体"/>
          <w:sz w:val="36"/>
          <w:szCs w:val="36"/>
          <w:lang w:eastAsia="zh-CN"/>
        </w:rPr>
      </w:pPr>
      <w:r>
        <w:rPr>
          <w:rFonts w:hint="eastAsia" w:eastAsia="黑体"/>
          <w:sz w:val="36"/>
          <w:szCs w:val="36"/>
          <w:lang w:eastAsia="zh-CN"/>
        </w:rPr>
        <w:t>阜宁县开发区邻里中心84套公寓配套设施采购及安装项目</w:t>
      </w:r>
    </w:p>
    <w:p>
      <w:pPr>
        <w:spacing w:line="240" w:lineRule="auto"/>
        <w:jc w:val="center"/>
        <w:rPr>
          <w:rFonts w:hint="eastAsia" w:ascii="宋体" w:hAnsi="宋体" w:eastAsia="宋体" w:cs="宋体"/>
          <w:sz w:val="36"/>
          <w:szCs w:val="36"/>
        </w:rPr>
      </w:pPr>
      <w:r>
        <w:rPr>
          <w:rFonts w:hint="eastAsia" w:ascii="宋体" w:hAnsi="宋体" w:eastAsia="宋体" w:cs="宋体"/>
          <w:b/>
          <w:sz w:val="36"/>
          <w:szCs w:val="36"/>
        </w:rPr>
        <w:t>招标公告</w:t>
      </w:r>
      <w:bookmarkEnd w:id="0"/>
      <w:bookmarkEnd w:id="1"/>
      <w:bookmarkEnd w:id="2"/>
    </w:p>
    <w:p>
      <w:pPr>
        <w:pBdr>
          <w:top w:val="single" w:color="auto" w:sz="4" w:space="1"/>
          <w:left w:val="single" w:color="auto" w:sz="4" w:space="4"/>
          <w:bottom w:val="single" w:color="auto" w:sz="4" w:space="1"/>
          <w:right w:val="single" w:color="auto" w:sz="4" w:space="4"/>
        </w:pBdr>
        <w:spacing w:line="400" w:lineRule="exact"/>
        <w:ind w:firstLine="480" w:firstLineChars="200"/>
        <w:rPr>
          <w:rFonts w:ascii="宋体" w:hAnsi="宋体"/>
          <w:sz w:val="24"/>
        </w:rPr>
      </w:pPr>
      <w:r>
        <w:rPr>
          <w:rFonts w:hint="eastAsia" w:ascii="宋体" w:hAnsi="宋体"/>
          <w:sz w:val="24"/>
        </w:rPr>
        <w:t>项目概况</w:t>
      </w:r>
      <w:r>
        <w:rPr>
          <w:rFonts w:hint="eastAsia" w:ascii="宋体" w:hAnsi="宋体"/>
          <w:sz w:val="24"/>
          <w:lang w:eastAsia="zh-CN"/>
        </w:rPr>
        <w:t>阜宁县开发区邻里中心84套公寓配套设施采购及安装项目</w:t>
      </w:r>
      <w:r>
        <w:rPr>
          <w:rFonts w:hint="eastAsia" w:ascii="宋体" w:hAnsi="宋体"/>
          <w:sz w:val="24"/>
        </w:rPr>
        <w:t>招标项目的潜在投标人应在</w:t>
      </w:r>
      <w:r>
        <w:rPr>
          <w:rFonts w:hint="eastAsia" w:ascii="宋体" w:hAnsi="宋体" w:cs="宋体"/>
          <w:sz w:val="24"/>
          <w:u w:val="single"/>
        </w:rPr>
        <w:t>阜宁县公共资源电子化服务平台（http://222.188.117.130:17172/）</w:t>
      </w:r>
      <w:r>
        <w:rPr>
          <w:rFonts w:hint="eastAsia" w:ascii="宋体" w:hAnsi="宋体"/>
          <w:sz w:val="24"/>
        </w:rPr>
        <w:t>获取招标文件，并于</w:t>
      </w:r>
      <w:r>
        <w:rPr>
          <w:rFonts w:hint="eastAsia" w:ascii="宋体" w:hAnsi="宋体"/>
          <w:sz w:val="24"/>
          <w:highlight w:val="none"/>
          <w:u w:val="single"/>
          <w:lang w:eastAsia="zh-CN"/>
        </w:rPr>
        <w:t>2023年3月13日09点00分</w:t>
      </w:r>
      <w:r>
        <w:rPr>
          <w:rFonts w:hint="eastAsia" w:ascii="宋体" w:hAnsi="宋体"/>
          <w:bCs/>
          <w:sz w:val="24"/>
          <w:u w:val="single"/>
        </w:rPr>
        <w:t>（</w:t>
      </w:r>
      <w:r>
        <w:rPr>
          <w:rFonts w:hint="eastAsia" w:ascii="宋体" w:hAnsi="宋体"/>
          <w:bCs/>
          <w:sz w:val="24"/>
        </w:rPr>
        <w:t>北京时间）前递交投标</w:t>
      </w:r>
      <w:r>
        <w:rPr>
          <w:rFonts w:ascii="宋体" w:hAnsi="宋体"/>
          <w:bCs/>
          <w:sz w:val="24"/>
        </w:rPr>
        <w:t>文件</w:t>
      </w:r>
      <w:r>
        <w:rPr>
          <w:rFonts w:hint="eastAsia" w:ascii="宋体" w:hAnsi="宋体"/>
          <w:sz w:val="24"/>
        </w:rPr>
        <w:t>。（</w:t>
      </w:r>
      <w:r>
        <w:rPr>
          <w:rFonts w:hint="eastAsia" w:ascii="宋体" w:hAnsi="宋体"/>
          <w:b/>
          <w:bCs/>
          <w:sz w:val="24"/>
        </w:rPr>
        <w:t>招标文件已上传至招标公告后的附件中，请各潜在投标人自行下载。</w:t>
      </w:r>
      <w:r>
        <w:rPr>
          <w:rFonts w:hint="eastAsia" w:ascii="宋体" w:hAnsi="宋体"/>
          <w:sz w:val="24"/>
        </w:rPr>
        <w:t>）</w:t>
      </w:r>
    </w:p>
    <w:p>
      <w:pPr>
        <w:spacing w:line="360" w:lineRule="auto"/>
        <w:ind w:firstLine="482" w:firstLineChars="200"/>
        <w:rPr>
          <w:rFonts w:ascii="宋体" w:hAnsi="宋体"/>
          <w:b/>
          <w:sz w:val="24"/>
        </w:rPr>
      </w:pPr>
      <w:bookmarkStart w:id="3" w:name="_Toc35393621"/>
      <w:bookmarkStart w:id="4" w:name="_Toc28359079"/>
      <w:bookmarkStart w:id="5" w:name="_Toc35393790"/>
      <w:bookmarkStart w:id="6" w:name="_Toc28359002"/>
      <w:bookmarkStart w:id="7" w:name="_Hlk24379207"/>
      <w:r>
        <w:rPr>
          <w:rFonts w:hint="eastAsia" w:ascii="宋体" w:hAnsi="宋体"/>
          <w:b/>
          <w:sz w:val="24"/>
        </w:rPr>
        <w:t>一、项目基本情况</w:t>
      </w:r>
      <w:bookmarkEnd w:id="3"/>
      <w:bookmarkEnd w:id="4"/>
      <w:bookmarkEnd w:id="5"/>
      <w:bookmarkEnd w:id="6"/>
    </w:p>
    <w:bookmarkEnd w:id="7"/>
    <w:p>
      <w:pPr>
        <w:spacing w:line="360" w:lineRule="auto"/>
        <w:ind w:firstLine="480" w:firstLineChars="200"/>
        <w:rPr>
          <w:rFonts w:hint="eastAsia" w:ascii="宋体" w:hAnsi="宋体" w:eastAsia="宋体"/>
          <w:sz w:val="24"/>
          <w:highlight w:val="none"/>
          <w:lang w:eastAsia="zh-CN"/>
        </w:rPr>
      </w:pPr>
      <w:r>
        <w:rPr>
          <w:rFonts w:hint="eastAsia" w:ascii="宋体" w:hAnsi="宋体"/>
          <w:sz w:val="24"/>
        </w:rPr>
        <w:t>1.项目编号：</w:t>
      </w:r>
      <w:r>
        <w:rPr>
          <w:rFonts w:hint="eastAsia" w:ascii="宋体" w:hAnsi="宋体"/>
          <w:sz w:val="24"/>
          <w:highlight w:val="none"/>
          <w:lang w:eastAsia="zh-CN"/>
        </w:rPr>
        <w:t>FNFZC[2023]09号</w:t>
      </w:r>
    </w:p>
    <w:p>
      <w:pPr>
        <w:spacing w:line="360" w:lineRule="auto"/>
        <w:ind w:firstLine="480" w:firstLineChars="200"/>
        <w:rPr>
          <w:rFonts w:hint="eastAsia" w:ascii="宋体" w:hAnsi="宋体" w:eastAsia="宋体"/>
          <w:sz w:val="24"/>
          <w:lang w:eastAsia="zh-CN"/>
        </w:rPr>
      </w:pPr>
      <w:r>
        <w:rPr>
          <w:rFonts w:hint="eastAsia" w:ascii="宋体" w:hAnsi="宋体"/>
          <w:sz w:val="24"/>
        </w:rPr>
        <w:t>2.项目名称：</w:t>
      </w:r>
      <w:r>
        <w:rPr>
          <w:rFonts w:hint="eastAsia" w:ascii="宋体" w:hAnsi="宋体"/>
          <w:sz w:val="24"/>
          <w:lang w:eastAsia="zh-CN"/>
        </w:rPr>
        <w:t>阜宁县开发区邻里中心84套公寓配套设施采购及安装项目</w:t>
      </w:r>
    </w:p>
    <w:p>
      <w:pPr>
        <w:spacing w:line="360" w:lineRule="auto"/>
        <w:ind w:firstLine="480" w:firstLineChars="200"/>
        <w:rPr>
          <w:rFonts w:hint="eastAsia" w:ascii="宋体" w:hAnsi="宋体" w:eastAsia="宋体"/>
          <w:sz w:val="24"/>
          <w:lang w:eastAsia="zh-CN"/>
        </w:rPr>
      </w:pPr>
      <w:r>
        <w:rPr>
          <w:rFonts w:hint="eastAsia" w:ascii="宋体" w:hAnsi="宋体"/>
          <w:sz w:val="24"/>
        </w:rPr>
        <w:t>3.预算金额：</w:t>
      </w:r>
      <w:r>
        <w:rPr>
          <w:rFonts w:hint="eastAsia" w:ascii="宋体" w:hAnsi="宋体"/>
          <w:sz w:val="24"/>
          <w:lang w:eastAsia="zh-CN"/>
        </w:rPr>
        <w:t>174.13万元</w:t>
      </w:r>
    </w:p>
    <w:p>
      <w:pPr>
        <w:spacing w:line="360" w:lineRule="auto"/>
        <w:ind w:firstLine="480" w:firstLineChars="200"/>
        <w:rPr>
          <w:rFonts w:hint="eastAsia" w:ascii="宋体" w:hAnsi="宋体" w:eastAsia="宋体"/>
          <w:sz w:val="24"/>
          <w:lang w:eastAsia="zh-CN"/>
        </w:rPr>
      </w:pPr>
      <w:r>
        <w:rPr>
          <w:rFonts w:hint="eastAsia" w:ascii="宋体" w:hAnsi="宋体"/>
          <w:sz w:val="24"/>
        </w:rPr>
        <w:t>4.最高限价：</w:t>
      </w:r>
      <w:r>
        <w:rPr>
          <w:rFonts w:hint="eastAsia" w:ascii="宋体" w:hAnsi="宋体"/>
          <w:sz w:val="24"/>
          <w:lang w:eastAsia="zh-CN"/>
        </w:rPr>
        <w:t>174.13万元</w:t>
      </w:r>
    </w:p>
    <w:p>
      <w:pPr>
        <w:spacing w:line="360" w:lineRule="auto"/>
        <w:ind w:firstLine="480" w:firstLineChars="200"/>
        <w:rPr>
          <w:rFonts w:ascii="宋体" w:hAnsi="宋体" w:cs="宋体"/>
          <w:sz w:val="24"/>
        </w:rPr>
      </w:pPr>
      <w:r>
        <w:rPr>
          <w:rFonts w:hint="eastAsia" w:ascii="宋体" w:hAnsi="宋体"/>
          <w:sz w:val="24"/>
        </w:rPr>
        <w:t>5.采购需求：阜宁县开发区邻里中心84套公寓配套设施采购及安装项目，为满足开发区新进园区企业管理人员住宿要求，开发区邻里中心84套公寓</w:t>
      </w:r>
      <w:r>
        <w:rPr>
          <w:rFonts w:hint="eastAsia" w:ascii="宋体" w:hAnsi="宋体"/>
          <w:sz w:val="24"/>
          <w:lang w:val="en-US" w:eastAsia="zh-CN"/>
        </w:rPr>
        <w:t>需</w:t>
      </w:r>
      <w:r>
        <w:rPr>
          <w:rFonts w:hint="eastAsia" w:ascii="宋体" w:hAnsi="宋体"/>
          <w:sz w:val="24"/>
        </w:rPr>
        <w:t>采购</w:t>
      </w:r>
      <w:r>
        <w:rPr>
          <w:rFonts w:hint="eastAsia" w:ascii="宋体" w:hAnsi="宋体"/>
          <w:sz w:val="24"/>
          <w:lang w:val="en-US" w:eastAsia="zh-CN"/>
        </w:rPr>
        <w:t>及安装</w:t>
      </w:r>
      <w:r>
        <w:rPr>
          <w:rFonts w:hint="eastAsia" w:ascii="宋体" w:hAnsi="宋体"/>
          <w:sz w:val="24"/>
        </w:rPr>
        <w:t>空调、热水器、床、桌椅等物资</w:t>
      </w:r>
      <w:r>
        <w:rPr>
          <w:rFonts w:hint="eastAsia" w:ascii="宋体" w:hAnsi="宋体"/>
          <w:sz w:val="24"/>
          <w:lang w:eastAsia="zh-CN"/>
        </w:rPr>
        <w:t>，</w:t>
      </w:r>
      <w:r>
        <w:rPr>
          <w:rFonts w:hint="eastAsia" w:ascii="宋体" w:hAnsi="宋体"/>
          <w:sz w:val="24"/>
          <w:lang w:val="en-US" w:eastAsia="zh-CN"/>
        </w:rPr>
        <w:t>以及</w:t>
      </w:r>
      <w:r>
        <w:rPr>
          <w:rFonts w:hint="eastAsia" w:ascii="宋体" w:hAnsi="宋体" w:cs="宋体"/>
          <w:sz w:val="24"/>
        </w:rPr>
        <w:t xml:space="preserve">完成本项目所必须的一切衍生服务等。资金来源已经落实。 </w:t>
      </w:r>
    </w:p>
    <w:p>
      <w:pPr>
        <w:spacing w:line="360" w:lineRule="auto"/>
        <w:ind w:firstLine="480" w:firstLineChars="200"/>
        <w:rPr>
          <w:rFonts w:hint="default" w:ascii="宋体" w:hAnsi="宋体" w:eastAsia="宋体"/>
          <w:sz w:val="24"/>
          <w:lang w:val="en-US" w:eastAsia="zh-CN"/>
        </w:rPr>
      </w:pPr>
      <w:bookmarkStart w:id="8" w:name="_Toc28359003"/>
      <w:bookmarkStart w:id="9" w:name="_Toc28359080"/>
      <w:bookmarkStart w:id="10" w:name="_Toc35393622"/>
      <w:bookmarkStart w:id="11" w:name="_Toc35393791"/>
      <w:r>
        <w:rPr>
          <w:rFonts w:hint="eastAsia" w:ascii="宋体" w:hAnsi="宋体"/>
          <w:sz w:val="24"/>
        </w:rPr>
        <w:t>6、</w:t>
      </w:r>
      <w:r>
        <w:rPr>
          <w:rStyle w:val="33"/>
          <w:rFonts w:hint="eastAsia" w:ascii="宋体" w:hAnsi="宋体"/>
          <w:sz w:val="24"/>
          <w:lang w:val="en-US" w:eastAsia="zh-CN"/>
        </w:rPr>
        <w:t>供货期限</w:t>
      </w:r>
      <w:r>
        <w:rPr>
          <w:rStyle w:val="33"/>
          <w:rFonts w:hint="eastAsia" w:ascii="宋体" w:hAnsi="宋体"/>
          <w:sz w:val="24"/>
        </w:rPr>
        <w:t>：</w:t>
      </w:r>
      <w:r>
        <w:rPr>
          <w:rStyle w:val="33"/>
          <w:rFonts w:hint="eastAsia" w:ascii="宋体" w:hAnsi="宋体"/>
          <w:sz w:val="24"/>
          <w:lang w:val="en-US" w:eastAsia="zh-CN"/>
        </w:rPr>
        <w:t>合同签定</w:t>
      </w:r>
      <w:r>
        <w:rPr>
          <w:rStyle w:val="33"/>
          <w:rFonts w:hint="eastAsia" w:ascii="宋体" w:hAnsi="宋体"/>
          <w:sz w:val="24"/>
          <w:highlight w:val="none"/>
          <w:lang w:val="en-US" w:eastAsia="zh-CN"/>
        </w:rPr>
        <w:t>后30日历天内</w:t>
      </w:r>
      <w:r>
        <w:rPr>
          <w:rStyle w:val="33"/>
          <w:rFonts w:hint="eastAsia" w:ascii="宋体" w:hAnsi="宋体"/>
          <w:sz w:val="24"/>
          <w:lang w:val="en-US" w:eastAsia="zh-CN"/>
        </w:rPr>
        <w:t>全部供货安装调试完毕并交付采购人正常使用。</w:t>
      </w:r>
    </w:p>
    <w:p>
      <w:pPr>
        <w:pStyle w:val="13"/>
        <w:wordWrap w:val="0"/>
        <w:spacing w:before="0" w:beforeAutospacing="0" w:after="0" w:afterAutospacing="0" w:line="360" w:lineRule="auto"/>
        <w:ind w:firstLine="480"/>
        <w:jc w:val="both"/>
        <w:rPr>
          <w:rFonts w:ascii="Times New Roman" w:hAnsi="Times New Roman" w:cs="Times New Roman"/>
          <w:sz w:val="21"/>
          <w:szCs w:val="21"/>
          <w:highlight w:val="none"/>
        </w:rPr>
      </w:pPr>
      <w:r>
        <w:rPr>
          <w:rFonts w:hint="eastAsia"/>
        </w:rPr>
        <w:t>7、</w:t>
      </w:r>
      <w:r>
        <w:rPr>
          <w:rFonts w:hint="eastAsia"/>
          <w:highlight w:val="none"/>
        </w:rPr>
        <w:t>质量要求：</w:t>
      </w:r>
      <w:r>
        <w:rPr>
          <w:rFonts w:hint="eastAsia"/>
          <w:highlight w:val="none"/>
          <w:lang w:val="en-US" w:eastAsia="zh-CN"/>
        </w:rPr>
        <w:t>投标人必须提供绿色环保合格产品，所使用的材料必须</w:t>
      </w:r>
      <w:r>
        <w:rPr>
          <w:rFonts w:hint="eastAsia"/>
          <w:color w:val="000000"/>
          <w:highlight w:val="none"/>
          <w:shd w:val="clear" w:color="auto" w:fill="FFFFFF"/>
        </w:rPr>
        <w:t>符合</w:t>
      </w:r>
      <w:r>
        <w:rPr>
          <w:rFonts w:hint="eastAsia"/>
          <w:color w:val="000000"/>
          <w:highlight w:val="none"/>
          <w:shd w:val="clear" w:color="auto" w:fill="FFFFFF"/>
          <w:lang w:val="en-US" w:eastAsia="zh-CN"/>
        </w:rPr>
        <w:t>采购文件和</w:t>
      </w:r>
      <w:r>
        <w:rPr>
          <w:rFonts w:hint="eastAsia"/>
          <w:color w:val="000000"/>
          <w:highlight w:val="none"/>
          <w:shd w:val="clear" w:color="auto" w:fill="FFFFFF"/>
        </w:rPr>
        <w:t>国家</w:t>
      </w:r>
      <w:r>
        <w:rPr>
          <w:rFonts w:hint="eastAsia"/>
          <w:color w:val="000000"/>
          <w:highlight w:val="none"/>
          <w:shd w:val="clear" w:color="auto" w:fill="FFFFFF"/>
          <w:lang w:val="en-US" w:eastAsia="zh-CN"/>
        </w:rPr>
        <w:t>最新规定标准要求，无异味</w:t>
      </w:r>
      <w:r>
        <w:rPr>
          <w:rFonts w:hint="eastAsia"/>
          <w:color w:val="auto"/>
          <w:highlight w:val="none"/>
          <w:shd w:val="clear" w:color="auto" w:fill="FFFFFF"/>
          <w:lang w:val="en-US" w:eastAsia="zh-CN"/>
        </w:rPr>
        <w:t>。质量保证期一年</w:t>
      </w:r>
      <w:r>
        <w:rPr>
          <w:rFonts w:hint="eastAsia"/>
          <w:color w:val="auto"/>
          <w:highlight w:val="none"/>
          <w:shd w:val="clear" w:color="auto" w:fill="FFFFFF"/>
        </w:rPr>
        <w:t>。</w:t>
      </w:r>
    </w:p>
    <w:p>
      <w:pPr>
        <w:spacing w:line="360" w:lineRule="auto"/>
        <w:ind w:firstLine="480" w:firstLineChars="200"/>
        <w:rPr>
          <w:rFonts w:ascii="宋体" w:hAnsi="宋体"/>
          <w:sz w:val="24"/>
        </w:rPr>
      </w:pPr>
      <w:r>
        <w:rPr>
          <w:rFonts w:hint="eastAsia" w:ascii="宋体" w:hAnsi="宋体"/>
          <w:sz w:val="24"/>
        </w:rPr>
        <w:t>8、本项目不接受联合体投标。</w:t>
      </w:r>
    </w:p>
    <w:p>
      <w:pPr>
        <w:spacing w:line="360" w:lineRule="auto"/>
        <w:ind w:firstLine="482" w:firstLineChars="200"/>
        <w:rPr>
          <w:rFonts w:ascii="宋体" w:hAnsi="宋体"/>
          <w:b/>
          <w:sz w:val="24"/>
        </w:rPr>
      </w:pPr>
      <w:r>
        <w:rPr>
          <w:rFonts w:hint="eastAsia" w:ascii="宋体" w:hAnsi="宋体"/>
          <w:b/>
          <w:sz w:val="24"/>
        </w:rPr>
        <w:t>二、申请人的资格要求：</w:t>
      </w:r>
      <w:bookmarkEnd w:id="8"/>
      <w:bookmarkEnd w:id="9"/>
      <w:bookmarkEnd w:id="10"/>
      <w:bookmarkEnd w:id="11"/>
    </w:p>
    <w:p>
      <w:pPr>
        <w:spacing w:line="360" w:lineRule="auto"/>
        <w:ind w:firstLine="480" w:firstLineChars="200"/>
        <w:rPr>
          <w:rFonts w:ascii="宋体" w:hAnsi="宋体"/>
          <w:sz w:val="24"/>
        </w:rPr>
      </w:pPr>
      <w:bookmarkStart w:id="12" w:name="_Toc35393792"/>
      <w:bookmarkStart w:id="13" w:name="_Toc35393623"/>
      <w:bookmarkStart w:id="14" w:name="_Toc28359081"/>
      <w:bookmarkStart w:id="15" w:name="_Toc28359004"/>
      <w:r>
        <w:rPr>
          <w:rFonts w:hint="eastAsia" w:ascii="宋体" w:hAnsi="宋体"/>
          <w:sz w:val="24"/>
        </w:rPr>
        <w:t>1.满足《中华人民共和国政府采购法》第二十二条规定并提供下列材料；</w:t>
      </w:r>
    </w:p>
    <w:p>
      <w:pPr>
        <w:spacing w:line="360" w:lineRule="auto"/>
        <w:ind w:firstLine="480" w:firstLineChars="200"/>
        <w:rPr>
          <w:rFonts w:ascii="宋体" w:hAnsi="宋体"/>
          <w:sz w:val="24"/>
        </w:rPr>
      </w:pPr>
      <w:r>
        <w:rPr>
          <w:rFonts w:hint="eastAsia" w:ascii="宋体" w:hAnsi="宋体"/>
          <w:sz w:val="24"/>
        </w:rPr>
        <w:t>1.1具有独立承担民事责任的能力（提供法人或者其他组织的营业执照等证明文件）；</w:t>
      </w:r>
    </w:p>
    <w:p>
      <w:pPr>
        <w:spacing w:line="360" w:lineRule="auto"/>
        <w:ind w:firstLine="480" w:firstLineChars="200"/>
        <w:rPr>
          <w:rFonts w:ascii="宋体" w:hAnsi="宋体"/>
          <w:sz w:val="24"/>
          <w:highlight w:val="none"/>
        </w:rPr>
      </w:pPr>
      <w:r>
        <w:rPr>
          <w:rFonts w:hint="eastAsia" w:ascii="宋体" w:hAnsi="宋体"/>
          <w:sz w:val="24"/>
        </w:rPr>
        <w:t>1.2</w:t>
      </w:r>
      <w:r>
        <w:rPr>
          <w:rFonts w:hint="eastAsia" w:ascii="宋体" w:hAnsi="宋体"/>
          <w:sz w:val="24"/>
          <w:highlight w:val="none"/>
        </w:rPr>
        <w:t>具有良好的商业信誉和健全的财务会计制度【</w:t>
      </w:r>
      <w:r>
        <w:rPr>
          <w:rFonts w:hint="eastAsia" w:ascii="宋体" w:hAnsi="宋体"/>
          <w:sz w:val="24"/>
          <w:highlight w:val="none"/>
          <w:lang w:eastAsia="zh-CN"/>
        </w:rPr>
        <w:t>提供2021-2022年度的财务报表（财务报表至少应包括资产负债表、利润表）</w:t>
      </w:r>
      <w:r>
        <w:rPr>
          <w:rFonts w:hint="eastAsia" w:ascii="宋体" w:hAnsi="宋体"/>
          <w:sz w:val="24"/>
          <w:highlight w:val="none"/>
        </w:rPr>
        <w:t>；</w:t>
      </w:r>
      <w:r>
        <w:rPr>
          <w:rFonts w:hint="eastAsia" w:ascii="宋体" w:hAnsi="宋体"/>
          <w:sz w:val="24"/>
          <w:highlight w:val="none"/>
          <w:lang w:eastAsia="zh-CN"/>
        </w:rPr>
        <w:t>距投标截止之日止，成立不足一年的供应商，</w:t>
      </w:r>
      <w:r>
        <w:rPr>
          <w:rFonts w:hint="eastAsia" w:ascii="宋体" w:hAnsi="宋体"/>
          <w:sz w:val="24"/>
          <w:highlight w:val="none"/>
        </w:rPr>
        <w:t>可不提供财务报表】；</w:t>
      </w:r>
    </w:p>
    <w:p>
      <w:pPr>
        <w:spacing w:line="360" w:lineRule="auto"/>
        <w:ind w:firstLine="480" w:firstLineChars="200"/>
        <w:rPr>
          <w:rFonts w:ascii="宋体" w:hAnsi="宋体"/>
          <w:sz w:val="24"/>
        </w:rPr>
      </w:pPr>
      <w:r>
        <w:rPr>
          <w:rFonts w:hint="eastAsia" w:ascii="宋体" w:hAnsi="宋体"/>
          <w:sz w:val="24"/>
        </w:rPr>
        <w:t>1.3有依法缴纳税收和社会保障资金的良好记录（</w:t>
      </w:r>
      <w:r>
        <w:rPr>
          <w:rFonts w:hint="eastAsia" w:ascii="宋体" w:hAnsi="宋体"/>
          <w:sz w:val="24"/>
          <w:lang w:eastAsia="zh-CN"/>
        </w:rPr>
        <w:t>提供2022年1月以来任意一个月</w:t>
      </w:r>
      <w:r>
        <w:rPr>
          <w:rFonts w:hint="eastAsia" w:ascii="宋体" w:hAnsi="宋体"/>
          <w:sz w:val="24"/>
        </w:rPr>
        <w:t>的依法缴纳税收和社会保障资金的相关材料）；</w:t>
      </w:r>
    </w:p>
    <w:p>
      <w:pPr>
        <w:spacing w:line="360" w:lineRule="auto"/>
        <w:ind w:firstLine="480" w:firstLineChars="200"/>
        <w:rPr>
          <w:rFonts w:ascii="宋体" w:hAnsi="宋体"/>
          <w:sz w:val="24"/>
        </w:rPr>
      </w:pPr>
      <w:r>
        <w:rPr>
          <w:rFonts w:hint="eastAsia" w:ascii="宋体" w:hAnsi="宋体"/>
          <w:sz w:val="24"/>
        </w:rPr>
        <w:t>1.4具有履行合同所必需的设备和专业技术能力（根据项目需求提供履行合同所必需的设备和专业技术能力的书面声明）；</w:t>
      </w:r>
    </w:p>
    <w:p>
      <w:pPr>
        <w:spacing w:line="360" w:lineRule="auto"/>
        <w:ind w:firstLine="480" w:firstLineChars="200"/>
        <w:rPr>
          <w:rFonts w:ascii="宋体" w:hAnsi="宋体"/>
          <w:sz w:val="24"/>
        </w:rPr>
      </w:pPr>
      <w:r>
        <w:rPr>
          <w:rFonts w:hint="eastAsia" w:ascii="宋体" w:hAnsi="宋体"/>
          <w:sz w:val="24"/>
        </w:rPr>
        <w:t>1.5参加政府采购活动前三年内，在经营活动中没有重大违法记录（提供书面声明）。</w:t>
      </w:r>
    </w:p>
    <w:p>
      <w:pPr>
        <w:spacing w:line="360" w:lineRule="auto"/>
        <w:ind w:right="-105" w:rightChars="-50" w:firstLine="480" w:firstLineChars="200"/>
        <w:rPr>
          <w:rFonts w:ascii="宋体" w:hAnsi="宋体" w:cs="宋体"/>
          <w:sz w:val="24"/>
        </w:rPr>
      </w:pPr>
      <w:r>
        <w:rPr>
          <w:rFonts w:hint="eastAsia" w:ascii="宋体" w:hAnsi="宋体" w:cs="宋体"/>
          <w:sz w:val="24"/>
        </w:rPr>
        <w:t>2、未被“信用中国”网站（www.creditchina.gov.cn）列入失信被执行人、重大税收违法失信主体、政府采购严重违法失信行为记录名单（投标人无须提供证明材料，由采购人或采购代理机构人员在评审前，登录“信用中国”网站查询，并将查询结果向评标委员会报告）。</w:t>
      </w:r>
    </w:p>
    <w:p>
      <w:pPr>
        <w:spacing w:line="360" w:lineRule="auto"/>
        <w:ind w:firstLine="480" w:firstLineChars="200"/>
        <w:rPr>
          <w:rFonts w:hint="eastAsia" w:ascii="宋体" w:hAnsi="宋体" w:eastAsia="宋体"/>
          <w:sz w:val="24"/>
          <w:lang w:eastAsia="zh-CN"/>
        </w:rPr>
      </w:pPr>
      <w:r>
        <w:rPr>
          <w:rFonts w:hint="eastAsia" w:ascii="宋体" w:hAnsi="宋体" w:cs="宋体"/>
          <w:sz w:val="24"/>
        </w:rPr>
        <w:t>3、本项目的特定资格要求：</w:t>
      </w:r>
      <w:r>
        <w:rPr>
          <w:rFonts w:hint="eastAsia" w:ascii="宋体" w:hAnsi="宋体"/>
          <w:kern w:val="0"/>
          <w:sz w:val="24"/>
          <w:lang w:eastAsia="zh-CN"/>
        </w:rPr>
        <w:t>无</w:t>
      </w:r>
    </w:p>
    <w:p>
      <w:pPr>
        <w:spacing w:line="360" w:lineRule="auto"/>
        <w:ind w:firstLine="482" w:firstLineChars="200"/>
        <w:rPr>
          <w:rFonts w:ascii="宋体" w:hAnsi="宋体"/>
          <w:b/>
          <w:sz w:val="24"/>
        </w:rPr>
      </w:pPr>
      <w:r>
        <w:rPr>
          <w:rFonts w:hint="eastAsia" w:ascii="宋体" w:hAnsi="宋体"/>
          <w:b/>
          <w:sz w:val="24"/>
        </w:rPr>
        <w:t>三、招标文件</w:t>
      </w:r>
      <w:bookmarkEnd w:id="12"/>
      <w:bookmarkEnd w:id="13"/>
      <w:bookmarkEnd w:id="14"/>
      <w:bookmarkEnd w:id="15"/>
      <w:r>
        <w:rPr>
          <w:rFonts w:hint="eastAsia" w:ascii="宋体" w:hAnsi="宋体"/>
          <w:b/>
          <w:sz w:val="24"/>
        </w:rPr>
        <w:t>获取、澄清及修改（补充）、终止（中止）招标</w:t>
      </w:r>
    </w:p>
    <w:p>
      <w:pPr>
        <w:spacing w:line="360" w:lineRule="auto"/>
        <w:ind w:firstLine="480" w:firstLineChars="200"/>
        <w:rPr>
          <w:rFonts w:ascii="宋体" w:hAnsi="宋体"/>
          <w:sz w:val="24"/>
        </w:rPr>
      </w:pPr>
      <w:r>
        <w:rPr>
          <w:rFonts w:hint="eastAsia" w:ascii="宋体" w:hAnsi="宋体"/>
          <w:sz w:val="24"/>
        </w:rPr>
        <w:t>从</w:t>
      </w:r>
      <w:r>
        <w:rPr>
          <w:rFonts w:hint="eastAsia" w:ascii="宋体" w:hAnsi="宋体"/>
          <w:sz w:val="24"/>
          <w:highlight w:val="none"/>
          <w:lang w:eastAsia="zh-CN"/>
        </w:rPr>
        <w:t>2023年2月15日</w:t>
      </w:r>
      <w:r>
        <w:rPr>
          <w:rFonts w:hint="eastAsia" w:ascii="宋体" w:hAnsi="宋体"/>
          <w:sz w:val="24"/>
          <w:highlight w:val="none"/>
        </w:rPr>
        <w:t>至</w:t>
      </w:r>
      <w:r>
        <w:rPr>
          <w:rFonts w:hint="eastAsia" w:ascii="宋体" w:hAnsi="宋体"/>
          <w:sz w:val="24"/>
          <w:highlight w:val="none"/>
          <w:lang w:eastAsia="zh-CN"/>
        </w:rPr>
        <w:t>2023年2月22日</w:t>
      </w:r>
      <w:r>
        <w:rPr>
          <w:rFonts w:hint="eastAsia" w:ascii="宋体" w:hAnsi="宋体"/>
          <w:sz w:val="24"/>
        </w:rPr>
        <w:t>，潜在投标人可随时下载招标文件。各潜在投标人登陆</w:t>
      </w:r>
      <w:r>
        <w:rPr>
          <w:rFonts w:hint="eastAsia" w:ascii="宋体" w:hAnsi="宋体"/>
          <w:sz w:val="24"/>
          <w:lang w:eastAsia="zh-CN"/>
        </w:rPr>
        <w:t>阜宁县公共资源电子化服务平台</w:t>
      </w:r>
      <w:r>
        <w:rPr>
          <w:rFonts w:hint="eastAsia" w:ascii="宋体" w:hAnsi="宋体"/>
          <w:sz w:val="24"/>
        </w:rPr>
        <w:t>（网址为：</w:t>
      </w:r>
      <w:r>
        <w:rPr>
          <w:rFonts w:hint="eastAsia" w:ascii="宋体" w:hAnsi="宋体"/>
          <w:sz w:val="24"/>
          <w:lang w:eastAsia="zh-CN"/>
        </w:rPr>
        <w:t>http://222.188.117.130:17172/</w:t>
      </w:r>
      <w:r>
        <w:rPr>
          <w:rFonts w:hint="eastAsia" w:ascii="宋体" w:hAnsi="宋体"/>
          <w:sz w:val="24"/>
        </w:rPr>
        <w:t>）进行操作。　</w:t>
      </w:r>
    </w:p>
    <w:p>
      <w:pPr>
        <w:spacing w:line="360" w:lineRule="auto"/>
        <w:ind w:firstLine="480" w:firstLineChars="200"/>
        <w:rPr>
          <w:rFonts w:ascii="宋体" w:hAnsi="宋体"/>
          <w:kern w:val="0"/>
          <w:sz w:val="24"/>
        </w:rPr>
      </w:pPr>
      <w:r>
        <w:rPr>
          <w:rFonts w:hint="eastAsia" w:ascii="宋体" w:hAnsi="宋体" w:cs="仿宋"/>
          <w:sz w:val="24"/>
        </w:rPr>
        <w:t>特别说明：“招标文件提供期限”后仍可以下载招标文件，“招标文件提供期限”后下载的招标文件，视为非有效方式且不作为</w:t>
      </w:r>
      <w:r>
        <w:rPr>
          <w:rFonts w:hint="eastAsia" w:ascii="宋体" w:hAnsi="宋体" w:cs="仿宋"/>
          <w:kern w:val="0"/>
          <w:sz w:val="24"/>
        </w:rPr>
        <w:t>投标人权益受到损害的证明材料和依据。</w:t>
      </w:r>
    </w:p>
    <w:p>
      <w:pPr>
        <w:spacing w:line="360" w:lineRule="auto"/>
        <w:ind w:firstLine="480" w:firstLineChars="200"/>
        <w:rPr>
          <w:rFonts w:ascii="宋体" w:hAnsi="宋体"/>
          <w:sz w:val="24"/>
        </w:rPr>
      </w:pPr>
      <w:r>
        <w:rPr>
          <w:rFonts w:hint="eastAsia" w:ascii="宋体" w:hAnsi="宋体"/>
          <w:sz w:val="24"/>
        </w:rPr>
        <w:t>采购人及采购代理机构可以对已发出的招标文件进行必要的澄清或者修改或补充或终止（中止）招标，澄清或者修改或者补充将在</w:t>
      </w:r>
      <w:r>
        <w:rPr>
          <w:rFonts w:hint="eastAsia" w:ascii="宋体" w:hAnsi="宋体"/>
          <w:sz w:val="24"/>
          <w:lang w:eastAsia="zh-CN"/>
        </w:rPr>
        <w:t>阜宁县公共资源电子化服务平台</w:t>
      </w:r>
      <w:r>
        <w:rPr>
          <w:rFonts w:hint="eastAsia" w:ascii="宋体" w:hAnsi="宋体"/>
          <w:sz w:val="24"/>
        </w:rPr>
        <w:t>等发布媒体上发布澄清（修改、补充）公告，澄清或者修改或补充的内容为招标文件的组成部分。澄清、修改、补充信息发布后，即表明采购人及采购代理机构已尽通知义务，敬请各潜在投标人关注有关信息，否则投标人将自行承担相应的风险。</w:t>
      </w:r>
    </w:p>
    <w:p>
      <w:pPr>
        <w:spacing w:line="360" w:lineRule="auto"/>
        <w:ind w:firstLine="480" w:firstLineChars="200"/>
        <w:rPr>
          <w:rFonts w:ascii="宋体" w:hAnsi="宋体"/>
          <w:sz w:val="24"/>
        </w:rPr>
      </w:pPr>
      <w:r>
        <w:rPr>
          <w:rFonts w:hint="eastAsia" w:ascii="宋体" w:hAnsi="宋体"/>
          <w:sz w:val="24"/>
        </w:rPr>
        <w:t>采购人终止（中止）招标信息发布后，即表明采购人及采购代理机构已尽通知义务，敬请各潜在投标人关注有关信息，否则投标人将自行承担相应的风险。</w:t>
      </w:r>
    </w:p>
    <w:p>
      <w:pPr>
        <w:spacing w:line="360" w:lineRule="auto"/>
        <w:ind w:firstLine="482" w:firstLineChars="200"/>
        <w:rPr>
          <w:rFonts w:ascii="宋体" w:hAnsi="宋体"/>
          <w:b/>
          <w:sz w:val="24"/>
        </w:rPr>
      </w:pPr>
      <w:bookmarkStart w:id="16" w:name="_Toc28359082"/>
      <w:bookmarkStart w:id="17" w:name="_Toc28359005"/>
      <w:bookmarkStart w:id="18" w:name="_Toc35393793"/>
      <w:bookmarkStart w:id="19" w:name="_Toc35393624"/>
      <w:r>
        <w:rPr>
          <w:rFonts w:hint="eastAsia" w:ascii="宋体" w:hAnsi="宋体"/>
          <w:b/>
          <w:sz w:val="24"/>
        </w:rPr>
        <w:t>四、提交投标文件</w:t>
      </w:r>
      <w:bookmarkEnd w:id="16"/>
      <w:bookmarkEnd w:id="17"/>
      <w:r>
        <w:rPr>
          <w:rFonts w:hint="eastAsia" w:ascii="宋体" w:hAnsi="宋体"/>
          <w:b/>
          <w:sz w:val="24"/>
        </w:rPr>
        <w:t>截止时间、开标时间和地点</w:t>
      </w:r>
      <w:bookmarkEnd w:id="18"/>
      <w:bookmarkEnd w:id="19"/>
    </w:p>
    <w:p>
      <w:pPr>
        <w:pStyle w:val="2"/>
        <w:spacing w:line="360" w:lineRule="auto"/>
        <w:ind w:firstLine="480"/>
        <w:rPr>
          <w:rFonts w:ascii="Tahoma" w:hAnsi="Tahoma"/>
          <w:sz w:val="24"/>
          <w:szCs w:val="20"/>
        </w:rPr>
      </w:pPr>
      <w:r>
        <w:rPr>
          <w:rFonts w:hint="eastAsia" w:ascii="Tahoma" w:hAnsi="Tahoma"/>
          <w:sz w:val="24"/>
          <w:szCs w:val="20"/>
        </w:rPr>
        <w:t>本项目为网上不见面开标，投标文件的递交方式为电子邮件</w:t>
      </w:r>
    </w:p>
    <w:p>
      <w:pPr>
        <w:spacing w:line="360" w:lineRule="auto"/>
        <w:ind w:firstLine="480" w:firstLineChars="200"/>
        <w:rPr>
          <w:rFonts w:ascii="宋体" w:hAnsi="宋体" w:cs="宋体"/>
          <w:kern w:val="0"/>
          <w:sz w:val="24"/>
        </w:rPr>
      </w:pPr>
      <w:r>
        <w:rPr>
          <w:rFonts w:hint="eastAsia" w:ascii="宋体" w:hAnsi="宋体" w:cs="宋体"/>
          <w:kern w:val="0"/>
          <w:sz w:val="24"/>
        </w:rPr>
        <w:t>提交投标文件截止时间：</w:t>
      </w:r>
      <w:r>
        <w:rPr>
          <w:rFonts w:hint="eastAsia" w:ascii="宋体" w:hAnsi="宋体" w:cs="宋体"/>
          <w:kern w:val="0"/>
          <w:sz w:val="24"/>
          <w:highlight w:val="none"/>
          <w:lang w:eastAsia="zh-CN"/>
        </w:rPr>
        <w:t>2023年3月13日09点00分</w:t>
      </w:r>
      <w:r>
        <w:rPr>
          <w:rFonts w:hint="eastAsia" w:ascii="宋体" w:hAnsi="宋体" w:cs="宋体"/>
          <w:kern w:val="0"/>
          <w:sz w:val="24"/>
        </w:rPr>
        <w:t>（北京时间）</w:t>
      </w:r>
    </w:p>
    <w:p>
      <w:pPr>
        <w:spacing w:line="360" w:lineRule="auto"/>
        <w:ind w:firstLine="480" w:firstLineChars="200"/>
        <w:rPr>
          <w:rFonts w:ascii="宋体" w:hAnsi="宋体" w:cs="宋体"/>
          <w:sz w:val="24"/>
        </w:rPr>
      </w:pPr>
      <w:r>
        <w:rPr>
          <w:rFonts w:hint="eastAsia" w:ascii="宋体" w:hAnsi="宋体" w:cs="宋体"/>
          <w:kern w:val="0"/>
          <w:sz w:val="24"/>
        </w:rPr>
        <w:t>投标地点：发送</w:t>
      </w:r>
      <w:r>
        <w:rPr>
          <w:rFonts w:hint="eastAsia" w:ascii="宋体" w:hAnsi="宋体" w:cs="宋体"/>
          <w:sz w:val="24"/>
        </w:rPr>
        <w:t>加密的投标文件至采购人指定的邮箱。</w:t>
      </w:r>
    </w:p>
    <w:p>
      <w:pPr>
        <w:spacing w:line="360" w:lineRule="auto"/>
        <w:ind w:firstLine="480" w:firstLineChars="200"/>
        <w:rPr>
          <w:rFonts w:ascii="宋体" w:hAnsi="宋体" w:cs="宋体"/>
          <w:kern w:val="0"/>
          <w:sz w:val="24"/>
        </w:rPr>
      </w:pPr>
      <w:r>
        <w:rPr>
          <w:rFonts w:hint="eastAsia" w:ascii="宋体" w:hAnsi="宋体" w:cs="宋体"/>
          <w:sz w:val="24"/>
        </w:rPr>
        <w:t>邮箱地址：</w:t>
      </w:r>
      <w:r>
        <w:rPr>
          <w:rFonts w:hint="eastAsia" w:ascii="宋体" w:hAnsi="宋体" w:cs="宋体"/>
          <w:sz w:val="24"/>
          <w:u w:val="single"/>
        </w:rPr>
        <w:t>具体详见采购招标文件</w:t>
      </w:r>
    </w:p>
    <w:p>
      <w:pPr>
        <w:spacing w:line="360" w:lineRule="auto"/>
        <w:ind w:firstLine="482" w:firstLineChars="200"/>
        <w:rPr>
          <w:rFonts w:ascii="宋体" w:hAnsi="宋体"/>
          <w:b/>
          <w:sz w:val="24"/>
        </w:rPr>
      </w:pPr>
      <w:bookmarkStart w:id="20" w:name="_Toc28359007"/>
      <w:bookmarkStart w:id="21" w:name="_Toc35393794"/>
      <w:bookmarkStart w:id="22" w:name="_Toc28359084"/>
      <w:bookmarkStart w:id="23" w:name="_Toc35393625"/>
      <w:r>
        <w:rPr>
          <w:rFonts w:hint="eastAsia" w:ascii="宋体" w:hAnsi="宋体"/>
          <w:b/>
          <w:sz w:val="24"/>
        </w:rPr>
        <w:t>五、公告期限</w:t>
      </w:r>
      <w:bookmarkEnd w:id="20"/>
      <w:bookmarkEnd w:id="21"/>
      <w:bookmarkEnd w:id="22"/>
      <w:bookmarkEnd w:id="23"/>
    </w:p>
    <w:p>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自本公告发布之日起5个工作日。</w:t>
      </w:r>
    </w:p>
    <w:p>
      <w:pPr>
        <w:spacing w:line="360" w:lineRule="auto"/>
        <w:ind w:firstLine="482" w:firstLineChars="200"/>
        <w:rPr>
          <w:rFonts w:ascii="宋体" w:hAnsi="宋体"/>
          <w:b/>
          <w:sz w:val="24"/>
        </w:rPr>
      </w:pPr>
      <w:bookmarkStart w:id="24" w:name="_Toc35393626"/>
      <w:bookmarkStart w:id="25" w:name="_Toc35393795"/>
      <w:r>
        <w:rPr>
          <w:rFonts w:hint="eastAsia" w:ascii="宋体" w:hAnsi="宋体"/>
          <w:b/>
          <w:sz w:val="24"/>
        </w:rPr>
        <w:t>六、其他补充事宜</w:t>
      </w:r>
      <w:bookmarkEnd w:id="24"/>
      <w:bookmarkEnd w:id="25"/>
    </w:p>
    <w:p>
      <w:pPr>
        <w:spacing w:line="360" w:lineRule="auto"/>
        <w:ind w:firstLine="480" w:firstLineChars="200"/>
        <w:rPr>
          <w:rFonts w:ascii="宋体" w:hAnsi="宋体" w:cs="宋体"/>
          <w:kern w:val="0"/>
          <w:sz w:val="24"/>
        </w:rPr>
      </w:pPr>
      <w:r>
        <w:rPr>
          <w:rFonts w:hint="eastAsia" w:ascii="宋体" w:hAnsi="宋体" w:cs="宋体"/>
          <w:kern w:val="0"/>
          <w:sz w:val="24"/>
        </w:rPr>
        <w:t>6.1本项目履约保证金为中标价的5%。</w:t>
      </w:r>
    </w:p>
    <w:p>
      <w:pPr>
        <w:spacing w:line="360" w:lineRule="auto"/>
        <w:ind w:firstLine="482" w:firstLineChars="200"/>
        <w:rPr>
          <w:rFonts w:hint="eastAsia" w:ascii="宋体" w:hAnsi="宋体" w:eastAsia="宋体" w:cs="宋体"/>
          <w:kern w:val="0"/>
          <w:sz w:val="24"/>
        </w:rPr>
      </w:pPr>
      <w:r>
        <w:rPr>
          <w:rFonts w:hint="eastAsia" w:ascii="宋体" w:hAnsi="宋体" w:cs="宋体"/>
          <w:b/>
          <w:kern w:val="0"/>
          <w:sz w:val="24"/>
        </w:rPr>
        <w:t>6.2 因疫情防控需要，本项目开标方式为不见面开标。开标当日，投标人无需到达开标现场，可在任意地点通过 PC端或手机端的“电信云会议系统”及相应的配套硬件设</w:t>
      </w:r>
      <w:r>
        <w:rPr>
          <w:rFonts w:hint="eastAsia" w:ascii="宋体" w:hAnsi="宋体" w:eastAsia="宋体" w:cs="宋体"/>
          <w:b/>
          <w:kern w:val="0"/>
          <w:sz w:val="24"/>
        </w:rPr>
        <w:t>备参加开标会议(</w:t>
      </w:r>
      <w:r>
        <w:rPr>
          <w:rFonts w:hint="eastAsia" w:ascii="宋体" w:hAnsi="宋体" w:eastAsia="宋体" w:cs="宋体"/>
          <w:color w:val="FF0000"/>
          <w:sz w:val="24"/>
        </w:rPr>
        <w:t>首次进入直播平台须下载客户端软件，客户端软件地址：http://cloud.ymeeting.cn/95u845)</w:t>
      </w:r>
      <w:r>
        <w:rPr>
          <w:rFonts w:hint="eastAsia" w:ascii="宋体" w:hAnsi="宋体" w:eastAsia="宋体" w:cs="宋体"/>
          <w:b/>
          <w:kern w:val="0"/>
          <w:sz w:val="24"/>
        </w:rPr>
        <w:t>。如因自身设备或者网络问题造成无法登陆会议系统的，责任自负，参加开标会议的方法详见招标文件。</w:t>
      </w:r>
    </w:p>
    <w:p>
      <w:pPr>
        <w:spacing w:line="360" w:lineRule="auto"/>
        <w:ind w:firstLine="482" w:firstLineChars="200"/>
        <w:rPr>
          <w:rFonts w:hint="eastAsia" w:ascii="宋体" w:hAnsi="宋体" w:eastAsia="宋体" w:cs="宋体"/>
          <w:b/>
          <w:sz w:val="24"/>
        </w:rPr>
      </w:pPr>
      <w:bookmarkStart w:id="26" w:name="_Toc35393627"/>
      <w:bookmarkStart w:id="27" w:name="_Toc28359085"/>
      <w:bookmarkStart w:id="28" w:name="_Toc35393796"/>
      <w:bookmarkStart w:id="29" w:name="_Toc28359008"/>
      <w:r>
        <w:rPr>
          <w:rFonts w:hint="eastAsia" w:ascii="宋体" w:hAnsi="宋体" w:eastAsia="宋体" w:cs="宋体"/>
          <w:b/>
          <w:sz w:val="24"/>
        </w:rPr>
        <w:t>七、对本次招标提出询问，请按以下方式联系。</w:t>
      </w:r>
      <w:bookmarkEnd w:id="26"/>
      <w:bookmarkEnd w:id="27"/>
      <w:bookmarkEnd w:id="28"/>
      <w:bookmarkEnd w:id="29"/>
    </w:p>
    <w:p>
      <w:pPr>
        <w:spacing w:line="360" w:lineRule="auto"/>
        <w:ind w:firstLine="520" w:firstLineChars="200"/>
        <w:rPr>
          <w:rFonts w:hint="eastAsia" w:ascii="宋体" w:hAnsi="宋体" w:eastAsia="宋体" w:cs="宋体"/>
          <w:sz w:val="26"/>
          <w:szCs w:val="26"/>
        </w:rPr>
      </w:pPr>
      <w:r>
        <w:rPr>
          <w:rFonts w:hint="eastAsia" w:ascii="宋体" w:hAnsi="宋体" w:eastAsia="宋体" w:cs="宋体"/>
          <w:sz w:val="26"/>
          <w:szCs w:val="26"/>
        </w:rPr>
        <w:t>1.采购人信息</w:t>
      </w:r>
    </w:p>
    <w:p>
      <w:pPr>
        <w:spacing w:line="360" w:lineRule="auto"/>
        <w:ind w:firstLine="520" w:firstLineChars="200"/>
        <w:rPr>
          <w:rFonts w:hint="eastAsia" w:ascii="宋体" w:hAnsi="宋体" w:eastAsia="宋体" w:cs="宋体"/>
          <w:sz w:val="26"/>
          <w:szCs w:val="26"/>
        </w:rPr>
      </w:pPr>
      <w:r>
        <w:rPr>
          <w:rFonts w:hint="eastAsia" w:ascii="宋体" w:hAnsi="宋体" w:eastAsia="宋体" w:cs="宋体"/>
          <w:sz w:val="26"/>
          <w:szCs w:val="26"/>
        </w:rPr>
        <w:t>名称：盐城海鑫投资集团有限公司</w:t>
      </w:r>
    </w:p>
    <w:p>
      <w:pPr>
        <w:spacing w:line="360" w:lineRule="auto"/>
        <w:ind w:firstLine="520" w:firstLineChars="200"/>
        <w:rPr>
          <w:rFonts w:hint="eastAsia" w:ascii="宋体" w:hAnsi="宋体" w:eastAsia="宋体" w:cs="宋体"/>
          <w:sz w:val="26"/>
          <w:szCs w:val="26"/>
        </w:rPr>
      </w:pPr>
      <w:r>
        <w:rPr>
          <w:rFonts w:hint="eastAsia" w:ascii="宋体" w:hAnsi="宋体" w:eastAsia="宋体" w:cs="宋体"/>
          <w:sz w:val="26"/>
          <w:szCs w:val="26"/>
        </w:rPr>
        <w:t>地址：</w:t>
      </w:r>
      <w:r>
        <w:rPr>
          <w:rFonts w:hint="eastAsia" w:ascii="宋体" w:hAnsi="宋体" w:eastAsia="宋体" w:cs="宋体"/>
          <w:bCs/>
          <w:sz w:val="26"/>
          <w:szCs w:val="26"/>
        </w:rPr>
        <w:t>阜宁县开发区串阳路一号</w:t>
      </w:r>
    </w:p>
    <w:p>
      <w:pPr>
        <w:spacing w:line="360" w:lineRule="auto"/>
        <w:ind w:firstLine="520" w:firstLineChars="200"/>
        <w:rPr>
          <w:rFonts w:hint="eastAsia" w:ascii="宋体" w:hAnsi="宋体" w:eastAsia="宋体" w:cs="宋体"/>
          <w:sz w:val="26"/>
          <w:szCs w:val="26"/>
        </w:rPr>
      </w:pPr>
      <w:r>
        <w:rPr>
          <w:rFonts w:hint="eastAsia" w:ascii="宋体" w:hAnsi="宋体" w:eastAsia="宋体" w:cs="宋体"/>
          <w:sz w:val="26"/>
          <w:szCs w:val="26"/>
        </w:rPr>
        <w:t>联系方式：15851838215</w:t>
      </w:r>
    </w:p>
    <w:p>
      <w:pPr>
        <w:spacing w:line="360" w:lineRule="auto"/>
        <w:ind w:firstLine="520" w:firstLineChars="200"/>
        <w:rPr>
          <w:rFonts w:hint="eastAsia" w:ascii="宋体" w:hAnsi="宋体" w:eastAsia="宋体" w:cs="宋体"/>
          <w:sz w:val="26"/>
          <w:szCs w:val="26"/>
        </w:rPr>
      </w:pPr>
      <w:r>
        <w:rPr>
          <w:rFonts w:hint="eastAsia" w:ascii="宋体" w:hAnsi="宋体" w:eastAsia="宋体" w:cs="宋体"/>
          <w:sz w:val="26"/>
          <w:szCs w:val="26"/>
        </w:rPr>
        <w:t>2.采购代理机构信息</w:t>
      </w:r>
    </w:p>
    <w:p>
      <w:pPr>
        <w:spacing w:line="360" w:lineRule="auto"/>
        <w:ind w:firstLine="520" w:firstLineChars="200"/>
        <w:rPr>
          <w:rFonts w:hint="eastAsia" w:ascii="宋体" w:hAnsi="宋体" w:eastAsia="宋体" w:cs="宋体"/>
          <w:sz w:val="26"/>
          <w:szCs w:val="26"/>
          <w:lang w:eastAsia="zh-CN"/>
        </w:rPr>
      </w:pPr>
      <w:r>
        <w:rPr>
          <w:rFonts w:hint="eastAsia" w:ascii="宋体" w:hAnsi="宋体" w:eastAsia="宋体" w:cs="宋体"/>
          <w:sz w:val="26"/>
          <w:szCs w:val="26"/>
        </w:rPr>
        <w:t>名 称：</w:t>
      </w:r>
      <w:r>
        <w:rPr>
          <w:rFonts w:hint="eastAsia" w:ascii="宋体" w:hAnsi="宋体" w:cs="宋体"/>
          <w:sz w:val="26"/>
          <w:szCs w:val="26"/>
          <w:lang w:eastAsia="zh-CN"/>
        </w:rPr>
        <w:t xml:space="preserve">江苏苏维工程管理有限公司阜宁分公司 </w:t>
      </w:r>
    </w:p>
    <w:p>
      <w:pPr>
        <w:spacing w:line="360" w:lineRule="auto"/>
        <w:ind w:firstLine="520" w:firstLineChars="200"/>
        <w:rPr>
          <w:rFonts w:hint="eastAsia" w:ascii="宋体" w:hAnsi="宋体" w:eastAsia="宋体" w:cs="宋体"/>
          <w:sz w:val="26"/>
          <w:szCs w:val="26"/>
          <w:lang w:eastAsia="zh-CN"/>
        </w:rPr>
      </w:pPr>
      <w:r>
        <w:rPr>
          <w:rFonts w:hint="eastAsia" w:ascii="宋体" w:hAnsi="宋体" w:eastAsia="宋体" w:cs="宋体"/>
          <w:sz w:val="26"/>
          <w:szCs w:val="26"/>
        </w:rPr>
        <w:t>地　址：</w:t>
      </w:r>
      <w:r>
        <w:rPr>
          <w:rFonts w:hint="eastAsia" w:ascii="宋体" w:hAnsi="宋体" w:cs="宋体"/>
          <w:sz w:val="26"/>
          <w:szCs w:val="26"/>
          <w:lang w:eastAsia="zh-CN"/>
        </w:rPr>
        <w:t xml:space="preserve">阜宁县城南大厦A座10楼 </w:t>
      </w:r>
    </w:p>
    <w:p>
      <w:pPr>
        <w:spacing w:line="360" w:lineRule="auto"/>
        <w:ind w:firstLine="520" w:firstLineChars="200"/>
        <w:rPr>
          <w:rFonts w:hint="eastAsia" w:ascii="宋体" w:hAnsi="宋体" w:eastAsia="宋体" w:cs="宋体"/>
          <w:sz w:val="26"/>
          <w:szCs w:val="26"/>
          <w:lang w:eastAsia="zh-CN"/>
        </w:rPr>
      </w:pPr>
      <w:r>
        <w:rPr>
          <w:rFonts w:hint="eastAsia" w:ascii="宋体" w:hAnsi="宋体" w:eastAsia="宋体" w:cs="宋体"/>
          <w:sz w:val="26"/>
          <w:szCs w:val="26"/>
        </w:rPr>
        <w:t>联系方式：</w:t>
      </w:r>
      <w:r>
        <w:rPr>
          <w:rFonts w:hint="eastAsia" w:ascii="宋体" w:hAnsi="宋体" w:cs="宋体"/>
          <w:sz w:val="26"/>
          <w:szCs w:val="26"/>
          <w:lang w:eastAsia="zh-CN"/>
        </w:rPr>
        <w:t>18651769888</w:t>
      </w:r>
    </w:p>
    <w:p>
      <w:pPr>
        <w:spacing w:line="360" w:lineRule="auto"/>
        <w:ind w:firstLine="520" w:firstLineChars="200"/>
        <w:rPr>
          <w:rFonts w:hint="eastAsia" w:ascii="宋体" w:hAnsi="宋体" w:eastAsia="宋体" w:cs="宋体"/>
          <w:sz w:val="26"/>
          <w:szCs w:val="26"/>
        </w:rPr>
      </w:pPr>
      <w:r>
        <w:rPr>
          <w:rFonts w:hint="eastAsia" w:ascii="宋体" w:hAnsi="宋体" w:eastAsia="宋体" w:cs="宋体"/>
          <w:sz w:val="26"/>
          <w:szCs w:val="26"/>
        </w:rPr>
        <w:t>3.项目联系方式</w:t>
      </w:r>
    </w:p>
    <w:p>
      <w:pPr>
        <w:spacing w:line="360" w:lineRule="auto"/>
        <w:ind w:firstLine="520" w:firstLineChars="200"/>
        <w:rPr>
          <w:rFonts w:hint="eastAsia" w:ascii="宋体" w:hAnsi="宋体" w:eastAsia="宋体" w:cs="宋体"/>
          <w:sz w:val="26"/>
          <w:szCs w:val="26"/>
        </w:rPr>
      </w:pPr>
      <w:r>
        <w:rPr>
          <w:rFonts w:hint="eastAsia" w:ascii="宋体" w:hAnsi="宋体" w:eastAsia="宋体" w:cs="宋体"/>
          <w:sz w:val="26"/>
          <w:szCs w:val="26"/>
        </w:rPr>
        <w:t>项目联系人：马轩            陈婷</w:t>
      </w:r>
    </w:p>
    <w:p>
      <w:pPr>
        <w:spacing w:line="360" w:lineRule="auto"/>
        <w:ind w:firstLine="520" w:firstLineChars="200"/>
        <w:rPr>
          <w:rFonts w:hint="eastAsia" w:ascii="宋体" w:hAnsi="宋体" w:eastAsia="宋体" w:cs="宋体"/>
          <w:sz w:val="26"/>
          <w:szCs w:val="26"/>
          <w:lang w:eastAsia="zh-CN"/>
        </w:rPr>
      </w:pPr>
      <w:r>
        <w:rPr>
          <w:rFonts w:hint="eastAsia" w:ascii="宋体" w:hAnsi="宋体" w:eastAsia="宋体" w:cs="宋体"/>
          <w:sz w:val="26"/>
          <w:szCs w:val="26"/>
        </w:rPr>
        <w:t xml:space="preserve">电    　话：15851838215     </w:t>
      </w:r>
      <w:r>
        <w:rPr>
          <w:rFonts w:hint="eastAsia" w:ascii="宋体" w:hAnsi="宋体" w:cs="宋体"/>
          <w:sz w:val="26"/>
          <w:szCs w:val="26"/>
          <w:lang w:eastAsia="zh-CN"/>
        </w:rPr>
        <w:t>18651769888</w:t>
      </w:r>
    </w:p>
    <w:p>
      <w:pPr>
        <w:widowControl/>
        <w:spacing w:line="360" w:lineRule="auto"/>
        <w:ind w:firstLine="420" w:firstLineChars="200"/>
        <w:jc w:val="left"/>
        <w:rPr>
          <w:rFonts w:hint="eastAsia" w:ascii="宋体" w:hAnsi="宋体" w:eastAsia="宋体" w:cs="宋体"/>
          <w:sz w:val="24"/>
        </w:rPr>
      </w:pPr>
      <w:r>
        <w:rPr>
          <w:rFonts w:hint="eastAsia" w:ascii="宋体" w:hAnsi="宋体" w:eastAsia="宋体" w:cs="宋体"/>
        </w:rPr>
        <w:fldChar w:fldCharType="begin"/>
      </w:r>
      <w:r>
        <w:rPr>
          <w:rFonts w:hint="eastAsia" w:ascii="宋体" w:hAnsi="宋体" w:eastAsia="宋体" w:cs="宋体"/>
        </w:rPr>
        <w:instrText xml:space="preserve"> HYPERLINK "mailto:kent9355@163.com" </w:instrText>
      </w:r>
      <w:r>
        <w:rPr>
          <w:rFonts w:hint="eastAsia" w:ascii="宋体" w:hAnsi="宋体" w:eastAsia="宋体" w:cs="宋体"/>
        </w:rPr>
        <w:fldChar w:fldCharType="separate"/>
      </w:r>
      <w:r>
        <w:rPr>
          <w:rFonts w:hint="eastAsia" w:ascii="宋体" w:hAnsi="宋体" w:eastAsia="宋体" w:cs="宋体"/>
        </w:rPr>
        <w:fldChar w:fldCharType="end"/>
      </w:r>
    </w:p>
    <w:p>
      <w:pPr>
        <w:spacing w:line="360" w:lineRule="auto"/>
        <w:ind w:left="598" w:leftChars="285" w:firstLine="5760" w:firstLineChars="2400"/>
        <w:rPr>
          <w:rFonts w:hint="eastAsia" w:ascii="宋体" w:hAnsi="宋体" w:eastAsia="宋体" w:cs="宋体"/>
          <w:sz w:val="24"/>
          <w:highlight w:val="none"/>
          <w:lang w:eastAsia="zh-CN"/>
        </w:rPr>
      </w:pPr>
      <w:r>
        <w:rPr>
          <w:rFonts w:hint="eastAsia" w:ascii="宋体" w:hAnsi="宋体" w:cs="宋体"/>
          <w:sz w:val="24"/>
          <w:highlight w:val="none"/>
          <w:lang w:eastAsia="zh-CN"/>
        </w:rPr>
        <w:t>2023年2月15日</w:t>
      </w:r>
    </w:p>
    <w:p>
      <w:pPr>
        <w:spacing w:line="360" w:lineRule="auto"/>
        <w:rPr>
          <w:rFonts w:ascii="宋体" w:hAnsi="宋体"/>
          <w:sz w:val="24"/>
        </w:rPr>
      </w:pPr>
    </w:p>
    <w:p>
      <w:pPr>
        <w:pStyle w:val="2"/>
        <w:ind w:firstLine="480"/>
        <w:rPr>
          <w:rFonts w:ascii="Tahoma" w:hAnsi="Tahoma"/>
          <w:sz w:val="24"/>
          <w:szCs w:val="20"/>
        </w:rPr>
      </w:pPr>
    </w:p>
    <w:p>
      <w:pPr>
        <w:pStyle w:val="2"/>
        <w:ind w:firstLine="480"/>
        <w:rPr>
          <w:rFonts w:ascii="Tahoma" w:hAnsi="Tahoma"/>
          <w:sz w:val="24"/>
          <w:szCs w:val="20"/>
        </w:rPr>
      </w:pPr>
    </w:p>
    <w:p>
      <w:pPr>
        <w:pStyle w:val="2"/>
        <w:ind w:firstLine="480"/>
        <w:rPr>
          <w:rFonts w:ascii="Tahoma" w:hAnsi="Tahoma"/>
          <w:sz w:val="24"/>
          <w:szCs w:val="20"/>
        </w:rPr>
      </w:pPr>
    </w:p>
    <w:p>
      <w:pPr>
        <w:pStyle w:val="2"/>
        <w:ind w:firstLine="480"/>
        <w:rPr>
          <w:rFonts w:ascii="Tahoma" w:hAnsi="Tahoma"/>
          <w:sz w:val="24"/>
          <w:szCs w:val="20"/>
        </w:rPr>
      </w:pPr>
    </w:p>
    <w:p>
      <w:pPr>
        <w:pStyle w:val="2"/>
        <w:ind w:firstLine="480"/>
        <w:rPr>
          <w:rFonts w:ascii="Tahoma" w:hAnsi="Tahoma"/>
          <w:sz w:val="24"/>
          <w:szCs w:val="20"/>
        </w:rPr>
      </w:pPr>
    </w:p>
    <w:p>
      <w:pPr>
        <w:pStyle w:val="2"/>
        <w:ind w:firstLine="480"/>
        <w:rPr>
          <w:rFonts w:ascii="Tahoma" w:hAnsi="Tahoma"/>
          <w:sz w:val="24"/>
          <w:szCs w:val="20"/>
        </w:rPr>
      </w:pPr>
    </w:p>
    <w:p>
      <w:pPr>
        <w:pStyle w:val="2"/>
        <w:ind w:firstLine="480"/>
        <w:rPr>
          <w:rFonts w:ascii="Tahoma" w:hAnsi="Tahoma"/>
          <w:sz w:val="24"/>
          <w:szCs w:val="20"/>
        </w:rPr>
      </w:pPr>
    </w:p>
    <w:p>
      <w:pPr>
        <w:pStyle w:val="2"/>
        <w:ind w:firstLine="480"/>
        <w:rPr>
          <w:rFonts w:ascii="Tahoma" w:hAnsi="Tahoma"/>
          <w:sz w:val="24"/>
          <w:szCs w:val="20"/>
        </w:rPr>
      </w:pPr>
    </w:p>
    <w:p>
      <w:pPr>
        <w:pStyle w:val="2"/>
        <w:ind w:firstLine="480"/>
        <w:rPr>
          <w:rFonts w:ascii="Tahoma" w:hAnsi="Tahoma"/>
          <w:sz w:val="24"/>
          <w:szCs w:val="20"/>
        </w:rPr>
      </w:pPr>
    </w:p>
    <w:p>
      <w:pPr>
        <w:pStyle w:val="2"/>
        <w:ind w:firstLine="480"/>
        <w:rPr>
          <w:rFonts w:ascii="Tahoma" w:hAnsi="Tahoma"/>
          <w:sz w:val="24"/>
          <w:szCs w:val="20"/>
        </w:rPr>
      </w:pPr>
    </w:p>
    <w:p>
      <w:pPr>
        <w:pStyle w:val="2"/>
        <w:ind w:firstLine="480"/>
        <w:rPr>
          <w:rFonts w:ascii="Tahoma" w:hAnsi="Tahoma"/>
          <w:sz w:val="24"/>
          <w:szCs w:val="20"/>
        </w:rPr>
      </w:pPr>
    </w:p>
    <w:p>
      <w:pPr>
        <w:pStyle w:val="2"/>
        <w:ind w:firstLine="480"/>
        <w:rPr>
          <w:rFonts w:ascii="Tahoma" w:hAnsi="Tahoma"/>
          <w:sz w:val="24"/>
          <w:szCs w:val="20"/>
        </w:rPr>
      </w:pPr>
    </w:p>
    <w:p>
      <w:pPr>
        <w:pStyle w:val="2"/>
        <w:ind w:firstLine="480"/>
        <w:rPr>
          <w:rFonts w:ascii="Tahoma" w:hAnsi="Tahoma"/>
          <w:sz w:val="24"/>
          <w:szCs w:val="20"/>
        </w:rPr>
      </w:pPr>
    </w:p>
    <w:p>
      <w:pPr>
        <w:pStyle w:val="2"/>
        <w:ind w:firstLine="480"/>
        <w:rPr>
          <w:rFonts w:ascii="Tahoma" w:hAnsi="Tahoma"/>
          <w:sz w:val="24"/>
          <w:szCs w:val="20"/>
        </w:rPr>
      </w:pPr>
    </w:p>
    <w:p>
      <w:pPr>
        <w:pStyle w:val="2"/>
        <w:ind w:firstLine="480"/>
        <w:rPr>
          <w:rFonts w:ascii="Tahoma" w:hAnsi="Tahoma"/>
          <w:sz w:val="24"/>
          <w:szCs w:val="20"/>
        </w:rPr>
      </w:pPr>
    </w:p>
    <w:tbl>
      <w:tblPr>
        <w:tblStyle w:val="19"/>
        <w:tblW w:w="91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9197" w:type="dxa"/>
            <w:noWrap/>
            <w:vAlign w:val="center"/>
          </w:tcPr>
          <w:p>
            <w:pPr>
              <w:keepNext w:val="0"/>
              <w:keepLines w:val="0"/>
              <w:suppressLineNumbers w:val="0"/>
              <w:spacing w:before="0" w:beforeAutospacing="0" w:after="0" w:afterAutospacing="0" w:line="540" w:lineRule="exact"/>
              <w:ind w:left="0" w:right="0"/>
              <w:jc w:val="center"/>
              <w:rPr>
                <w:rFonts w:hint="default" w:ascii="黑体" w:hAnsi="宋体" w:eastAsia="黑体"/>
                <w:bCs/>
                <w:sz w:val="36"/>
                <w:szCs w:val="36"/>
              </w:rPr>
            </w:pPr>
            <w:r>
              <w:rPr>
                <w:rFonts w:hint="eastAsia" w:ascii="黑体" w:hAnsi="宋体" w:eastAsia="黑体"/>
                <w:bCs/>
                <w:sz w:val="36"/>
                <w:szCs w:val="36"/>
              </w:rPr>
              <w:t>前  附  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197" w:type="dxa"/>
            <w:noWrap/>
            <w:vAlign w:val="center"/>
          </w:tcPr>
          <w:p>
            <w:pPr>
              <w:keepNext w:val="0"/>
              <w:keepLines w:val="0"/>
              <w:suppressLineNumbers w:val="0"/>
              <w:adjustRightInd w:val="0"/>
              <w:snapToGrid w:val="0"/>
              <w:spacing w:before="0" w:beforeAutospacing="0" w:after="0" w:afterAutospacing="0" w:line="540" w:lineRule="exact"/>
              <w:ind w:left="0" w:right="0"/>
              <w:rPr>
                <w:rFonts w:hint="eastAsia" w:ascii="宋体" w:hAnsi="宋体" w:eastAsia="宋体"/>
                <w:sz w:val="24"/>
                <w:lang w:eastAsia="zh-CN"/>
              </w:rPr>
            </w:pPr>
            <w:r>
              <w:rPr>
                <w:rFonts w:hint="eastAsia" w:ascii="宋体" w:hAnsi="宋体"/>
                <w:sz w:val="24"/>
              </w:rPr>
              <w:t>1、招标文件编号：</w:t>
            </w:r>
            <w:r>
              <w:rPr>
                <w:rFonts w:hint="eastAsia" w:ascii="宋体" w:hAnsi="宋体"/>
                <w:sz w:val="24"/>
                <w:highlight w:val="none"/>
                <w:lang w:eastAsia="zh-CN"/>
              </w:rPr>
              <w:t>FNFZC[2023]09号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9197" w:type="dxa"/>
            <w:noWrap/>
            <w:vAlign w:val="center"/>
          </w:tcPr>
          <w:p>
            <w:pPr>
              <w:keepNext w:val="0"/>
              <w:keepLines w:val="0"/>
              <w:suppressLineNumbers w:val="0"/>
              <w:spacing w:before="0" w:beforeAutospacing="0" w:after="0" w:afterAutospacing="0" w:line="440" w:lineRule="exact"/>
              <w:ind w:left="0" w:right="0"/>
              <w:rPr>
                <w:rFonts w:hint="eastAsia" w:hAnsi="宋体" w:eastAsia="宋体"/>
                <w:b/>
                <w:sz w:val="24"/>
                <w:lang w:eastAsia="zh-CN"/>
              </w:rPr>
            </w:pPr>
            <w:r>
              <w:rPr>
                <w:rFonts w:hint="eastAsia" w:ascii="宋体" w:hAnsi="宋体"/>
                <w:sz w:val="24"/>
              </w:rPr>
              <w:t>2、项目名称：</w:t>
            </w:r>
            <w:r>
              <w:rPr>
                <w:rFonts w:hint="eastAsia" w:hAnsi="宋体"/>
                <w:sz w:val="24"/>
                <w:lang w:eastAsia="zh-CN"/>
              </w:rPr>
              <w:t>阜宁县开发区邻里中心84套公寓配套设施采购及安装项目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197" w:type="dxa"/>
            <w:noWrap/>
            <w:vAlign w:val="center"/>
          </w:tcPr>
          <w:p>
            <w:pPr>
              <w:keepNext w:val="0"/>
              <w:keepLines w:val="0"/>
              <w:suppressLineNumbers w:val="0"/>
              <w:adjustRightInd w:val="0"/>
              <w:snapToGrid w:val="0"/>
              <w:spacing w:before="0" w:beforeAutospacing="0" w:after="0" w:afterAutospacing="0" w:line="420" w:lineRule="exact"/>
              <w:ind w:left="0" w:right="0"/>
              <w:rPr>
                <w:rFonts w:hint="default" w:ascii="宋体" w:hAnsi="宋体"/>
                <w:sz w:val="24"/>
              </w:rPr>
            </w:pPr>
            <w:r>
              <w:rPr>
                <w:rFonts w:hint="eastAsia" w:ascii="宋体" w:hAnsi="宋体"/>
                <w:sz w:val="24"/>
              </w:rPr>
              <w:t>3、投标有效期：90日历天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197" w:type="dxa"/>
            <w:noWrap/>
            <w:vAlign w:val="center"/>
          </w:tcPr>
          <w:p>
            <w:pPr>
              <w:keepNext w:val="0"/>
              <w:keepLines w:val="0"/>
              <w:widowControl/>
              <w:suppressLineNumbers w:val="0"/>
              <w:spacing w:before="0" w:beforeAutospacing="0" w:after="0" w:afterAutospacing="0" w:line="420" w:lineRule="exact"/>
              <w:ind w:left="0" w:right="0"/>
              <w:jc w:val="left"/>
              <w:rPr>
                <w:rFonts w:hint="eastAsia" w:ascii="宋体" w:hAnsi="宋体" w:eastAsia="宋体"/>
                <w:b/>
                <w:sz w:val="24"/>
                <w:lang w:eastAsia="zh-CN"/>
              </w:rPr>
            </w:pPr>
            <w:r>
              <w:rPr>
                <w:rFonts w:hint="eastAsia" w:ascii="宋体" w:hAnsi="宋体"/>
                <w:sz w:val="24"/>
              </w:rPr>
              <w:t>4、</w:t>
            </w:r>
            <w:r>
              <w:rPr>
                <w:rStyle w:val="33"/>
                <w:rFonts w:hint="eastAsia" w:ascii="宋体" w:hAnsi="宋体"/>
                <w:sz w:val="24"/>
                <w:lang w:eastAsia="zh-CN"/>
              </w:rPr>
              <w:t>供货期限：合同签定后30日历天内全部供货安装调试完毕并交付采购人正常使用。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197" w:type="dxa"/>
            <w:noWrap/>
            <w:vAlign w:val="center"/>
          </w:tcPr>
          <w:p>
            <w:pPr>
              <w:keepNext w:val="0"/>
              <w:keepLines w:val="0"/>
              <w:widowControl/>
              <w:suppressLineNumbers w:val="0"/>
              <w:spacing w:before="0" w:beforeAutospacing="0" w:after="0" w:afterAutospacing="0" w:line="420" w:lineRule="exact"/>
              <w:ind w:left="0" w:right="0"/>
              <w:jc w:val="left"/>
              <w:rPr>
                <w:rFonts w:hint="eastAsia" w:ascii="宋体" w:hAnsi="宋体" w:eastAsia="宋体"/>
                <w:sz w:val="24"/>
                <w:lang w:eastAsia="zh-CN"/>
              </w:rPr>
            </w:pPr>
            <w:r>
              <w:rPr>
                <w:rFonts w:hint="eastAsia" w:ascii="宋体" w:hAnsi="宋体"/>
                <w:sz w:val="24"/>
              </w:rPr>
              <w:t>5、</w:t>
            </w:r>
            <w:r>
              <w:rPr>
                <w:rFonts w:hint="eastAsia" w:ascii="宋体" w:hAnsi="宋体"/>
                <w:sz w:val="24"/>
                <w:lang w:eastAsia="zh-CN"/>
              </w:rPr>
              <w:t>质量要求：投标人必须提供绿色环保合格产品，所使用的材料必须符合采购文件和国家最新规定标准要求，无异味。质量保证期一年。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197" w:type="dxa"/>
            <w:noWrap/>
            <w:vAlign w:val="center"/>
          </w:tcPr>
          <w:p>
            <w:pPr>
              <w:keepNext w:val="0"/>
              <w:keepLines w:val="0"/>
              <w:suppressLineNumbers w:val="0"/>
              <w:adjustRightInd w:val="0"/>
              <w:snapToGrid w:val="0"/>
              <w:spacing w:before="0" w:beforeAutospacing="0" w:after="0" w:afterAutospacing="0" w:line="420" w:lineRule="exact"/>
              <w:ind w:left="1080" w:right="0" w:hanging="1080" w:hangingChars="450"/>
              <w:rPr>
                <w:rFonts w:hint="eastAsia" w:ascii="宋体" w:hAnsi="宋体" w:eastAsia="宋体"/>
                <w:sz w:val="24"/>
                <w:highlight w:val="none"/>
                <w:lang w:eastAsia="zh-CN"/>
              </w:rPr>
            </w:pPr>
            <w:r>
              <w:rPr>
                <w:rFonts w:hint="eastAsia" w:ascii="宋体" w:hAnsi="宋体"/>
                <w:sz w:val="24"/>
              </w:rPr>
              <w:t>6、资格审查时间：</w:t>
            </w:r>
            <w:r>
              <w:rPr>
                <w:rFonts w:hint="eastAsia" w:ascii="宋体" w:hAnsi="宋体" w:cs="宋体"/>
                <w:kern w:val="0"/>
                <w:sz w:val="24"/>
                <w:highlight w:val="none"/>
                <w:lang w:eastAsia="zh-CN"/>
              </w:rPr>
              <w:t>2023年3月13日</w:t>
            </w:r>
          </w:p>
          <w:p>
            <w:pPr>
              <w:keepNext w:val="0"/>
              <w:keepLines w:val="0"/>
              <w:suppressLineNumbers w:val="0"/>
              <w:adjustRightInd w:val="0"/>
              <w:snapToGrid w:val="0"/>
              <w:spacing w:before="0" w:beforeAutospacing="0" w:after="0" w:afterAutospacing="0" w:line="420" w:lineRule="exact"/>
              <w:ind w:left="991" w:leftChars="129" w:right="0" w:hanging="720" w:hangingChars="300"/>
              <w:rPr>
                <w:rFonts w:hint="default" w:ascii="宋体" w:hAnsi="宋体"/>
                <w:sz w:val="24"/>
              </w:rPr>
            </w:pPr>
            <w:r>
              <w:rPr>
                <w:rFonts w:hint="eastAsia" w:ascii="宋体" w:hAnsi="宋体"/>
                <w:sz w:val="24"/>
              </w:rPr>
              <w:t xml:space="preserve"> 地点：阜宁县公共资源交易中心（香港路549号，阜宁县行政审批局五楼）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9197" w:type="dxa"/>
            <w:noWrap/>
            <w:vAlign w:val="center"/>
          </w:tcPr>
          <w:p>
            <w:pPr>
              <w:keepNext w:val="0"/>
              <w:keepLines w:val="0"/>
              <w:suppressLineNumbers w:val="0"/>
              <w:adjustRightInd w:val="0"/>
              <w:snapToGrid w:val="0"/>
              <w:spacing w:before="0" w:beforeAutospacing="0" w:after="0" w:afterAutospacing="0" w:line="420" w:lineRule="exact"/>
              <w:ind w:left="0" w:right="0"/>
              <w:rPr>
                <w:rFonts w:hint="default" w:ascii="宋体" w:hAnsi="宋体"/>
                <w:sz w:val="24"/>
              </w:rPr>
            </w:pPr>
            <w:r>
              <w:rPr>
                <w:rFonts w:hint="eastAsia" w:ascii="宋体" w:hAnsi="宋体"/>
                <w:sz w:val="24"/>
              </w:rPr>
              <w:t>7、发售招标文件时间：见招标公告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197" w:type="dxa"/>
            <w:noWrap/>
            <w:vAlign w:val="center"/>
          </w:tcPr>
          <w:p>
            <w:pPr>
              <w:keepNext w:val="0"/>
              <w:keepLines w:val="0"/>
              <w:suppressLineNumbers w:val="0"/>
              <w:adjustRightInd w:val="0"/>
              <w:snapToGrid w:val="0"/>
              <w:spacing w:before="0" w:beforeAutospacing="0" w:after="0" w:afterAutospacing="0" w:line="420" w:lineRule="exact"/>
              <w:ind w:left="0" w:right="0"/>
              <w:rPr>
                <w:rFonts w:hint="default" w:ascii="宋体" w:hAnsi="宋体"/>
                <w:sz w:val="24"/>
              </w:rPr>
            </w:pPr>
            <w:r>
              <w:rPr>
                <w:rFonts w:hint="eastAsia" w:ascii="宋体" w:hAnsi="宋体"/>
                <w:sz w:val="24"/>
              </w:rPr>
              <w:t>8、投标文件份数：电子版投标文件一份（中标供应商签订合同前再提交与电子投标文件完全一致的一正两副的纸质投标文件三份）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197" w:type="dxa"/>
            <w:noWrap/>
          </w:tcPr>
          <w:p>
            <w:pPr>
              <w:keepNext w:val="0"/>
              <w:keepLines w:val="0"/>
              <w:numPr>
                <w:ilvl w:val="0"/>
                <w:numId w:val="1"/>
              </w:numPr>
              <w:suppressLineNumbers w:val="0"/>
              <w:adjustRightInd w:val="0"/>
              <w:snapToGrid w:val="0"/>
              <w:spacing w:before="0" w:beforeAutospacing="0" w:after="0" w:afterAutospacing="0" w:line="420" w:lineRule="exact"/>
              <w:ind w:right="0"/>
              <w:rPr>
                <w:rFonts w:hint="default" w:ascii="宋体" w:hAnsi="宋体"/>
                <w:sz w:val="24"/>
              </w:rPr>
            </w:pPr>
            <w:r>
              <w:rPr>
                <w:rFonts w:hint="default" w:ascii="宋体" w:hAnsi="宋体"/>
                <w:b/>
                <w:sz w:val="24"/>
              </w:rPr>
              <w:t>递交投标文件</w:t>
            </w:r>
            <w:r>
              <w:rPr>
                <w:rFonts w:hint="eastAsia" w:ascii="宋体" w:hAnsi="宋体"/>
                <w:b/>
                <w:sz w:val="24"/>
              </w:rPr>
              <w:t>截止时间</w:t>
            </w:r>
            <w:r>
              <w:rPr>
                <w:rFonts w:hint="eastAsia" w:ascii="宋体" w:hAnsi="宋体"/>
                <w:sz w:val="24"/>
              </w:rPr>
              <w:t>：</w:t>
            </w:r>
            <w:r>
              <w:rPr>
                <w:rFonts w:hint="eastAsia" w:ascii="宋体" w:hAnsi="宋体"/>
                <w:sz w:val="24"/>
                <w:highlight w:val="none"/>
                <w:lang w:eastAsia="zh-CN"/>
              </w:rPr>
              <w:t>2023年3月13日</w:t>
            </w:r>
            <w:r>
              <w:rPr>
                <w:rFonts w:hint="eastAsia" w:ascii="宋体" w:hAnsi="宋体"/>
                <w:sz w:val="24"/>
                <w:highlight w:val="none"/>
              </w:rPr>
              <w:t>09：00</w:t>
            </w:r>
            <w:r>
              <w:rPr>
                <w:rFonts w:hint="eastAsia" w:ascii="宋体" w:hAnsi="宋体"/>
                <w:sz w:val="24"/>
              </w:rPr>
              <w:t>整。</w:t>
            </w:r>
          </w:p>
          <w:p>
            <w:pPr>
              <w:keepNext w:val="0"/>
              <w:keepLines w:val="0"/>
              <w:suppressLineNumbers w:val="0"/>
              <w:adjustRightInd w:val="0"/>
              <w:snapToGrid w:val="0"/>
              <w:spacing w:before="0" w:beforeAutospacing="0" w:after="0" w:afterAutospacing="0" w:line="420" w:lineRule="exact"/>
              <w:ind w:left="0" w:right="0" w:firstLine="241" w:firstLineChars="100"/>
              <w:rPr>
                <w:rFonts w:hint="default" w:ascii="宋体" w:hAnsi="宋体" w:cs="宋体"/>
                <w:sz w:val="24"/>
              </w:rPr>
            </w:pPr>
            <w:r>
              <w:rPr>
                <w:rFonts w:hint="eastAsia" w:ascii="宋体" w:hAnsi="宋体"/>
                <w:b/>
                <w:sz w:val="24"/>
              </w:rPr>
              <w:t>递交地点</w:t>
            </w:r>
            <w:r>
              <w:rPr>
                <w:rFonts w:hint="eastAsia" w:ascii="宋体" w:hAnsi="宋体"/>
                <w:sz w:val="24"/>
              </w:rPr>
              <w:t>：发送</w:t>
            </w:r>
            <w:r>
              <w:rPr>
                <w:rFonts w:hint="eastAsia" w:ascii="宋体" w:hAnsi="宋体" w:cs="宋体"/>
                <w:sz w:val="24"/>
              </w:rPr>
              <w:t>加密的投标文件至采购人指定邮箱。</w:t>
            </w:r>
          </w:p>
          <w:p>
            <w:pPr>
              <w:keepNext w:val="0"/>
              <w:keepLines w:val="0"/>
              <w:suppressLineNumbers w:val="0"/>
              <w:adjustRightInd w:val="0"/>
              <w:snapToGrid w:val="0"/>
              <w:spacing w:before="0" w:beforeAutospacing="0" w:after="0" w:afterAutospacing="0" w:line="420" w:lineRule="exact"/>
              <w:ind w:left="0" w:right="0" w:firstLine="240" w:firstLineChars="100"/>
              <w:rPr>
                <w:rFonts w:hint="default" w:ascii="宋体" w:hAnsi="宋体"/>
                <w:sz w:val="24"/>
              </w:rPr>
            </w:pPr>
            <w:r>
              <w:rPr>
                <w:rFonts w:hint="eastAsia" w:ascii="宋体" w:hAnsi="宋体" w:cs="宋体"/>
                <w:sz w:val="24"/>
              </w:rPr>
              <w:t>邮箱地址：2522813678@qq.com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9197" w:type="dxa"/>
            <w:noWrap/>
          </w:tcPr>
          <w:p>
            <w:pPr>
              <w:keepNext w:val="0"/>
              <w:keepLines w:val="0"/>
              <w:suppressLineNumbers w:val="0"/>
              <w:adjustRightInd w:val="0"/>
              <w:snapToGrid w:val="0"/>
              <w:spacing w:before="0" w:beforeAutospacing="0" w:after="0" w:afterAutospacing="0" w:line="360" w:lineRule="auto"/>
              <w:ind w:left="0" w:right="0"/>
              <w:rPr>
                <w:rFonts w:hint="default" w:ascii="宋体" w:hAnsi="宋体"/>
                <w:b/>
                <w:sz w:val="24"/>
              </w:rPr>
            </w:pPr>
            <w:r>
              <w:rPr>
                <w:rFonts w:hint="eastAsia" w:ascii="宋体" w:hAnsi="宋体"/>
                <w:sz w:val="24"/>
              </w:rPr>
              <w:t>10、</w:t>
            </w:r>
            <w:r>
              <w:rPr>
                <w:rFonts w:hint="eastAsia" w:ascii="宋体" w:hAnsi="宋体"/>
                <w:b/>
                <w:sz w:val="24"/>
              </w:rPr>
              <w:t>开标时间：</w:t>
            </w:r>
            <w:r>
              <w:rPr>
                <w:rFonts w:hint="eastAsia" w:ascii="宋体" w:hAnsi="宋体"/>
                <w:sz w:val="24"/>
                <w:highlight w:val="none"/>
                <w:lang w:eastAsia="zh-CN"/>
              </w:rPr>
              <w:t>2023年3月13日</w:t>
            </w:r>
            <w:r>
              <w:rPr>
                <w:rFonts w:hint="eastAsia" w:ascii="宋体" w:hAnsi="宋体"/>
                <w:sz w:val="24"/>
                <w:highlight w:val="none"/>
              </w:rPr>
              <w:t>09：00</w:t>
            </w:r>
            <w:r>
              <w:rPr>
                <w:rFonts w:hint="eastAsia" w:ascii="宋体" w:hAnsi="宋体"/>
                <w:sz w:val="24"/>
              </w:rPr>
              <w:t>整</w:t>
            </w:r>
          </w:p>
          <w:p>
            <w:pPr>
              <w:keepNext w:val="0"/>
              <w:keepLines w:val="0"/>
              <w:suppressLineNumbers w:val="0"/>
              <w:adjustRightInd w:val="0"/>
              <w:snapToGrid w:val="0"/>
              <w:spacing w:before="0" w:beforeAutospacing="0" w:after="0" w:afterAutospacing="0" w:line="360" w:lineRule="auto"/>
              <w:ind w:left="0" w:right="0" w:firstLine="241" w:firstLineChars="100"/>
              <w:rPr>
                <w:rFonts w:hint="default" w:ascii="宋体" w:hAnsi="宋体"/>
                <w:sz w:val="24"/>
              </w:rPr>
            </w:pPr>
            <w:r>
              <w:rPr>
                <w:rFonts w:hint="eastAsia" w:ascii="宋体" w:hAnsi="宋体"/>
                <w:b/>
                <w:sz w:val="24"/>
              </w:rPr>
              <w:t>地    点：</w:t>
            </w:r>
            <w:r>
              <w:rPr>
                <w:rFonts w:hint="eastAsia" w:ascii="宋体" w:hAnsi="宋体"/>
                <w:sz w:val="24"/>
              </w:rPr>
              <w:t>阜宁县公共资源交易中心开标厅（阜宁县行政审批局负一楼，香港路549号），本项目开标会议采用现场直播方式进行。（网络直播采用电信云会议系统软件，首次进入直播平台须下载客户端软件，客户端软件地址：http://cloud.ymeeting.cn/95u845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trPr>
        <w:tc>
          <w:tcPr>
            <w:tcW w:w="9197" w:type="dxa"/>
            <w:noWrap/>
          </w:tcPr>
          <w:p>
            <w:pPr>
              <w:keepNext w:val="0"/>
              <w:keepLines w:val="0"/>
              <w:suppressLineNumbers w:val="0"/>
              <w:spacing w:before="0" w:beforeAutospacing="0" w:after="0" w:afterAutospacing="0" w:line="420" w:lineRule="exact"/>
              <w:ind w:left="0" w:right="0"/>
              <w:rPr>
                <w:rFonts w:hint="default" w:ascii="宋体" w:hAnsi="宋体" w:cs="宋体"/>
                <w:sz w:val="24"/>
              </w:rPr>
            </w:pPr>
            <w:r>
              <w:rPr>
                <w:rFonts w:hint="eastAsia" w:ascii="宋体" w:hAnsi="宋体"/>
                <w:sz w:val="24"/>
              </w:rPr>
              <w:t>11、</w:t>
            </w:r>
            <w:r>
              <w:rPr>
                <w:rFonts w:hint="eastAsia" w:ascii="宋体" w:hAnsi="宋体" w:cs="宋体"/>
                <w:sz w:val="24"/>
              </w:rPr>
              <w:t xml:space="preserve">采 购 人：盐城海鑫投资集团有限公司  </w:t>
            </w:r>
          </w:p>
          <w:p>
            <w:pPr>
              <w:keepNext w:val="0"/>
              <w:keepLines w:val="0"/>
              <w:suppressLineNumbers w:val="0"/>
              <w:spacing w:before="0" w:beforeAutospacing="0" w:after="0" w:afterAutospacing="0" w:line="420" w:lineRule="exact"/>
              <w:ind w:left="0" w:right="0" w:firstLine="480" w:firstLineChars="200"/>
              <w:rPr>
                <w:rFonts w:hint="default" w:ascii="宋体" w:hAnsi="宋体" w:cs="宋体"/>
                <w:sz w:val="24"/>
              </w:rPr>
            </w:pPr>
            <w:r>
              <w:rPr>
                <w:rFonts w:hint="eastAsia" w:ascii="宋体" w:hAnsi="宋体" w:cs="宋体"/>
                <w:sz w:val="24"/>
              </w:rPr>
              <w:t xml:space="preserve">办公地址：阜宁经济开发区串阳路1号  </w:t>
            </w:r>
          </w:p>
          <w:p>
            <w:pPr>
              <w:keepNext w:val="0"/>
              <w:keepLines w:val="0"/>
              <w:widowControl/>
              <w:suppressLineNumbers w:val="0"/>
              <w:spacing w:before="0" w:beforeAutospacing="0" w:after="0" w:afterAutospacing="0" w:line="420" w:lineRule="exact"/>
              <w:ind w:left="0" w:right="0" w:firstLine="480" w:firstLineChars="200"/>
              <w:jc w:val="left"/>
              <w:rPr>
                <w:rFonts w:hint="default" w:ascii="宋体" w:hAnsi="宋体" w:cs="宋体"/>
                <w:sz w:val="24"/>
              </w:rPr>
            </w:pPr>
            <w:r>
              <w:rPr>
                <w:rFonts w:hint="eastAsia" w:ascii="宋体" w:hAnsi="宋体" w:cs="宋体"/>
                <w:sz w:val="24"/>
              </w:rPr>
              <w:t>联系人：马轩          联系电话：15851838215</w:t>
            </w:r>
          </w:p>
          <w:p>
            <w:pPr>
              <w:keepNext w:val="0"/>
              <w:keepLines w:val="0"/>
              <w:suppressLineNumbers w:val="0"/>
              <w:adjustRightInd w:val="0"/>
              <w:snapToGrid w:val="0"/>
              <w:spacing w:before="0" w:beforeAutospacing="0" w:after="0" w:afterAutospacing="0" w:line="420" w:lineRule="exact"/>
              <w:ind w:left="0" w:right="0"/>
              <w:rPr>
                <w:rFonts w:hint="eastAsia" w:ascii="宋体" w:hAnsi="宋体" w:eastAsia="宋体"/>
                <w:sz w:val="24"/>
                <w:lang w:eastAsia="zh-CN"/>
              </w:rPr>
            </w:pPr>
            <w:r>
              <w:rPr>
                <w:rFonts w:hint="eastAsia" w:ascii="宋体" w:hAnsi="宋体"/>
                <w:sz w:val="24"/>
              </w:rPr>
              <w:t xml:space="preserve">    </w:t>
            </w:r>
            <w:r>
              <w:rPr>
                <w:rFonts w:hint="eastAsia" w:ascii="宋体" w:hAnsi="宋体"/>
                <w:sz w:val="24"/>
                <w:szCs w:val="24"/>
              </w:rPr>
              <w:t>招标代理机构：</w:t>
            </w:r>
            <w:r>
              <w:rPr>
                <w:rFonts w:hint="eastAsia" w:ascii="宋体" w:hAnsi="宋体" w:cs="宋体"/>
                <w:sz w:val="24"/>
                <w:szCs w:val="24"/>
                <w:lang w:eastAsia="zh-CN"/>
              </w:rPr>
              <w:t xml:space="preserve">江苏苏维工程管理有限公司阜宁分公司 </w:t>
            </w:r>
            <w:r>
              <w:rPr>
                <w:rFonts w:hint="eastAsia" w:ascii="宋体" w:hAnsi="宋体"/>
                <w:sz w:val="24"/>
              </w:rPr>
              <w:cr/>
            </w:r>
            <w:r>
              <w:rPr>
                <w:rFonts w:hint="eastAsia" w:ascii="宋体" w:hAnsi="宋体"/>
                <w:sz w:val="24"/>
              </w:rPr>
              <w:t xml:space="preserve">    办公地址：</w:t>
            </w:r>
            <w:r>
              <w:rPr>
                <w:rFonts w:hint="eastAsia" w:ascii="宋体" w:hAnsi="宋体"/>
                <w:sz w:val="24"/>
                <w:lang w:eastAsia="zh-CN"/>
              </w:rPr>
              <w:t xml:space="preserve">阜宁县城南大厦A座10楼 </w:t>
            </w:r>
          </w:p>
          <w:p>
            <w:pPr>
              <w:keepNext w:val="0"/>
              <w:keepLines w:val="0"/>
              <w:suppressLineNumbers w:val="0"/>
              <w:spacing w:before="0" w:beforeAutospacing="0" w:after="0" w:afterAutospacing="0" w:line="400" w:lineRule="exact"/>
              <w:ind w:left="0" w:right="0" w:firstLine="480" w:firstLineChars="200"/>
              <w:rPr>
                <w:rFonts w:hint="eastAsia" w:ascii="宋体" w:hAnsi="宋体" w:eastAsia="宋体"/>
                <w:sz w:val="24"/>
                <w:lang w:eastAsia="zh-CN"/>
              </w:rPr>
            </w:pPr>
            <w:r>
              <w:rPr>
                <w:rFonts w:hint="eastAsia" w:ascii="宋体" w:hAnsi="宋体"/>
                <w:sz w:val="24"/>
              </w:rPr>
              <w:t>联系人：陈婷          联系电话：</w:t>
            </w:r>
            <w:r>
              <w:rPr>
                <w:rFonts w:hint="eastAsia" w:ascii="宋体" w:hAnsi="宋体"/>
                <w:sz w:val="24"/>
                <w:lang w:eastAsia="zh-CN"/>
              </w:rPr>
              <w:t>18651769888</w:t>
            </w:r>
          </w:p>
        </w:tc>
      </w:tr>
    </w:tbl>
    <w:p>
      <w:pPr>
        <w:spacing w:line="360" w:lineRule="auto"/>
        <w:jc w:val="center"/>
        <w:outlineLvl w:val="0"/>
        <w:rPr>
          <w:rFonts w:hAnsi="宋体"/>
          <w:bCs/>
          <w:sz w:val="24"/>
        </w:rPr>
      </w:pPr>
      <w:r>
        <w:rPr>
          <w:rFonts w:ascii="黑体" w:hAnsi="宋体" w:eastAsia="黑体"/>
          <w:bCs/>
          <w:sz w:val="32"/>
          <w:szCs w:val="32"/>
        </w:rPr>
        <w:br w:type="page"/>
      </w:r>
      <w:bookmarkStart w:id="30" w:name="_Toc75933127"/>
      <w:r>
        <w:rPr>
          <w:rFonts w:hint="eastAsia" w:ascii="黑体" w:hAnsi="宋体" w:eastAsia="黑体"/>
          <w:bCs/>
          <w:sz w:val="32"/>
          <w:szCs w:val="32"/>
        </w:rPr>
        <w:t>第一章  投标须知</w:t>
      </w:r>
      <w:bookmarkEnd w:id="30"/>
    </w:p>
    <w:p>
      <w:pPr>
        <w:spacing w:line="360" w:lineRule="auto"/>
        <w:ind w:firstLine="480" w:firstLineChars="200"/>
        <w:rPr>
          <w:rFonts w:hAnsi="宋体"/>
          <w:bCs/>
          <w:sz w:val="24"/>
        </w:rPr>
      </w:pPr>
      <w:r>
        <w:rPr>
          <w:rFonts w:hAnsi="宋体"/>
          <w:bCs/>
          <w:sz w:val="24"/>
        </w:rPr>
        <w:t>经批准，采购人</w:t>
      </w:r>
      <w:r>
        <w:rPr>
          <w:rFonts w:hint="eastAsia" w:ascii="Calibri" w:hAnsi="宋体"/>
          <w:bCs/>
          <w:sz w:val="24"/>
          <w:u w:val="single"/>
        </w:rPr>
        <w:t>盐城海鑫投资集团有限公司</w:t>
      </w:r>
      <w:r>
        <w:rPr>
          <w:rFonts w:hAnsi="宋体"/>
          <w:bCs/>
          <w:sz w:val="24"/>
        </w:rPr>
        <w:t>在前期准备工作就绪的基础上，就</w:t>
      </w:r>
      <w:r>
        <w:rPr>
          <w:rFonts w:hint="eastAsia" w:hAnsi="宋体"/>
          <w:sz w:val="24"/>
          <w:u w:val="single"/>
          <w:lang w:eastAsia="zh-CN"/>
        </w:rPr>
        <w:t>阜宁县开发区邻里中心84套公寓配套设施采购及安装项目</w:t>
      </w:r>
      <w:r>
        <w:rPr>
          <w:rFonts w:hAnsi="宋体"/>
          <w:bCs/>
          <w:sz w:val="24"/>
        </w:rPr>
        <w:t>进行公开招标，欢迎符合条件的供应商参加投标。</w:t>
      </w:r>
    </w:p>
    <w:p>
      <w:pPr>
        <w:adjustRightInd w:val="0"/>
        <w:snapToGrid w:val="0"/>
        <w:spacing w:afterLines="50" w:line="360" w:lineRule="auto"/>
        <w:ind w:firstLine="480" w:firstLineChars="200"/>
        <w:rPr>
          <w:rFonts w:hAnsi="宋体"/>
          <w:sz w:val="24"/>
        </w:rPr>
      </w:pPr>
      <w:r>
        <w:rPr>
          <w:rFonts w:hint="eastAsia" w:ascii="宋体" w:hAnsi="宋体" w:cs="宋体"/>
          <w:sz w:val="24"/>
          <w:u w:val="single"/>
          <w:lang w:eastAsia="zh-CN"/>
        </w:rPr>
        <w:t>江苏苏维工程管理有限公司阜宁分公司</w:t>
      </w:r>
      <w:r>
        <w:rPr>
          <w:rFonts w:hint="eastAsia" w:hAnsi="宋体"/>
          <w:sz w:val="24"/>
        </w:rPr>
        <w:t>受采购人委托具体负责本项目的招标事宜。</w:t>
      </w:r>
    </w:p>
    <w:p>
      <w:pPr>
        <w:spacing w:line="360" w:lineRule="auto"/>
        <w:ind w:firstLine="482" w:firstLineChars="200"/>
        <w:rPr>
          <w:rFonts w:ascii="宋体" w:hAnsi="宋体"/>
          <w:b/>
          <w:sz w:val="24"/>
        </w:rPr>
      </w:pPr>
      <w:r>
        <w:rPr>
          <w:rFonts w:hint="eastAsia" w:ascii="宋体" w:hAnsi="宋体"/>
          <w:b/>
          <w:sz w:val="24"/>
        </w:rPr>
        <w:t>一、项目基本情况</w:t>
      </w:r>
    </w:p>
    <w:p>
      <w:pPr>
        <w:spacing w:line="360" w:lineRule="auto"/>
        <w:ind w:firstLine="480" w:firstLineChars="200"/>
        <w:rPr>
          <w:rFonts w:hint="eastAsia" w:ascii="宋体" w:hAnsi="宋体" w:eastAsia="宋体"/>
          <w:sz w:val="24"/>
          <w:highlight w:val="none"/>
          <w:lang w:eastAsia="zh-CN"/>
        </w:rPr>
      </w:pPr>
      <w:r>
        <w:rPr>
          <w:rFonts w:hint="eastAsia" w:ascii="宋体" w:hAnsi="宋体"/>
          <w:sz w:val="24"/>
        </w:rPr>
        <w:t>1.项目编号：</w:t>
      </w:r>
      <w:r>
        <w:rPr>
          <w:rFonts w:hint="eastAsia" w:ascii="宋体" w:hAnsi="宋体"/>
          <w:sz w:val="24"/>
          <w:highlight w:val="none"/>
          <w:lang w:eastAsia="zh-CN"/>
        </w:rPr>
        <w:t>FNFZC[2023]09号</w:t>
      </w:r>
    </w:p>
    <w:p>
      <w:pPr>
        <w:spacing w:line="360" w:lineRule="auto"/>
        <w:ind w:firstLine="480" w:firstLineChars="200"/>
        <w:rPr>
          <w:rFonts w:hint="eastAsia" w:ascii="宋体" w:hAnsi="宋体" w:eastAsia="宋体"/>
          <w:sz w:val="24"/>
          <w:lang w:eastAsia="zh-CN"/>
        </w:rPr>
      </w:pPr>
      <w:r>
        <w:rPr>
          <w:rFonts w:hint="eastAsia" w:ascii="宋体" w:hAnsi="宋体"/>
          <w:sz w:val="24"/>
        </w:rPr>
        <w:t>2.项目名称：</w:t>
      </w:r>
      <w:r>
        <w:rPr>
          <w:rFonts w:hint="eastAsia" w:ascii="宋体" w:hAnsi="宋体"/>
          <w:sz w:val="24"/>
          <w:lang w:eastAsia="zh-CN"/>
        </w:rPr>
        <w:t>阜宁县开发区邻里中心84套公寓配套设施采购及安装项目</w:t>
      </w:r>
    </w:p>
    <w:p>
      <w:pPr>
        <w:spacing w:line="360" w:lineRule="auto"/>
        <w:ind w:firstLine="480" w:firstLineChars="200"/>
        <w:rPr>
          <w:rFonts w:hint="eastAsia" w:ascii="宋体" w:hAnsi="宋体" w:eastAsia="宋体"/>
          <w:sz w:val="24"/>
          <w:lang w:eastAsia="zh-CN"/>
        </w:rPr>
      </w:pPr>
      <w:r>
        <w:rPr>
          <w:rFonts w:hint="eastAsia" w:ascii="宋体" w:hAnsi="宋体"/>
          <w:sz w:val="24"/>
        </w:rPr>
        <w:t>3.预算金额：</w:t>
      </w:r>
      <w:r>
        <w:rPr>
          <w:rFonts w:hint="eastAsia" w:ascii="宋体" w:hAnsi="宋体"/>
          <w:sz w:val="24"/>
          <w:lang w:eastAsia="zh-CN"/>
        </w:rPr>
        <w:t>174.13万元</w:t>
      </w:r>
    </w:p>
    <w:p>
      <w:pPr>
        <w:spacing w:line="360" w:lineRule="auto"/>
        <w:ind w:firstLine="480" w:firstLineChars="200"/>
        <w:rPr>
          <w:rFonts w:hint="eastAsia" w:ascii="宋体" w:hAnsi="宋体" w:eastAsia="宋体"/>
          <w:sz w:val="24"/>
          <w:lang w:eastAsia="zh-CN"/>
        </w:rPr>
      </w:pPr>
      <w:r>
        <w:rPr>
          <w:rFonts w:hint="eastAsia" w:ascii="宋体" w:hAnsi="宋体"/>
          <w:sz w:val="24"/>
        </w:rPr>
        <w:t>4.最高限价：</w:t>
      </w:r>
      <w:r>
        <w:rPr>
          <w:rFonts w:hint="eastAsia" w:ascii="宋体" w:hAnsi="宋体"/>
          <w:sz w:val="24"/>
          <w:lang w:eastAsia="zh-CN"/>
        </w:rPr>
        <w:t>174.13万元</w:t>
      </w:r>
    </w:p>
    <w:p>
      <w:pPr>
        <w:spacing w:line="360" w:lineRule="auto"/>
        <w:ind w:firstLine="480" w:firstLineChars="200"/>
        <w:rPr>
          <w:rFonts w:ascii="宋体" w:hAnsi="宋体" w:cs="宋体"/>
          <w:sz w:val="24"/>
        </w:rPr>
      </w:pPr>
      <w:r>
        <w:rPr>
          <w:rFonts w:hint="eastAsia" w:ascii="宋体" w:hAnsi="宋体"/>
          <w:sz w:val="24"/>
        </w:rPr>
        <w:t>5.采购需求：阜宁县开发区邻里中心84套公寓配套设施采购及安装项目，为满足开发区新进园区企业管理人员住宿要求，开发区邻里中心84套公寓</w:t>
      </w:r>
      <w:r>
        <w:rPr>
          <w:rFonts w:hint="eastAsia" w:ascii="宋体" w:hAnsi="宋体"/>
          <w:sz w:val="24"/>
          <w:lang w:val="en-US" w:eastAsia="zh-CN"/>
        </w:rPr>
        <w:t>需</w:t>
      </w:r>
      <w:r>
        <w:rPr>
          <w:rFonts w:hint="eastAsia" w:ascii="宋体" w:hAnsi="宋体"/>
          <w:sz w:val="24"/>
        </w:rPr>
        <w:t>采购</w:t>
      </w:r>
      <w:r>
        <w:rPr>
          <w:rFonts w:hint="eastAsia" w:ascii="宋体" w:hAnsi="宋体"/>
          <w:sz w:val="24"/>
          <w:lang w:val="en-US" w:eastAsia="zh-CN"/>
        </w:rPr>
        <w:t>及安装</w:t>
      </w:r>
      <w:r>
        <w:rPr>
          <w:rFonts w:hint="eastAsia" w:ascii="宋体" w:hAnsi="宋体"/>
          <w:sz w:val="24"/>
        </w:rPr>
        <w:t>空调、热水器、床、桌椅等物资</w:t>
      </w:r>
      <w:r>
        <w:rPr>
          <w:rFonts w:hint="eastAsia" w:ascii="宋体" w:hAnsi="宋体"/>
          <w:sz w:val="24"/>
          <w:lang w:eastAsia="zh-CN"/>
        </w:rPr>
        <w:t>，</w:t>
      </w:r>
      <w:r>
        <w:rPr>
          <w:rFonts w:hint="eastAsia" w:ascii="宋体" w:hAnsi="宋体"/>
          <w:sz w:val="24"/>
          <w:lang w:val="en-US" w:eastAsia="zh-CN"/>
        </w:rPr>
        <w:t>以及</w:t>
      </w:r>
      <w:r>
        <w:rPr>
          <w:rFonts w:hint="eastAsia" w:ascii="宋体" w:hAnsi="宋体" w:cs="宋体"/>
          <w:sz w:val="24"/>
        </w:rPr>
        <w:t xml:space="preserve">完成本项目所必须的一切衍生服务等。资金来源已经落实。  </w:t>
      </w:r>
    </w:p>
    <w:p>
      <w:pPr>
        <w:spacing w:line="360" w:lineRule="auto"/>
        <w:ind w:firstLine="480" w:firstLineChars="200"/>
        <w:rPr>
          <w:rFonts w:hint="eastAsia" w:ascii="宋体" w:hAnsi="宋体" w:eastAsia="宋体"/>
          <w:sz w:val="24"/>
          <w:lang w:eastAsia="zh-CN"/>
        </w:rPr>
      </w:pPr>
      <w:r>
        <w:rPr>
          <w:rFonts w:hint="eastAsia" w:ascii="宋体" w:hAnsi="宋体"/>
          <w:sz w:val="24"/>
        </w:rPr>
        <w:t>6、</w:t>
      </w:r>
      <w:r>
        <w:rPr>
          <w:rStyle w:val="33"/>
          <w:rFonts w:hint="eastAsia" w:ascii="宋体" w:hAnsi="宋体"/>
          <w:sz w:val="24"/>
          <w:lang w:eastAsia="zh-CN"/>
        </w:rPr>
        <w:t>供货期限：合同签定后30日历天内全部供货安装调试完毕并交付采购人正常使用。</w:t>
      </w:r>
    </w:p>
    <w:p>
      <w:pPr>
        <w:pStyle w:val="13"/>
        <w:wordWrap w:val="0"/>
        <w:spacing w:before="0" w:beforeAutospacing="0" w:after="0" w:afterAutospacing="0" w:line="360" w:lineRule="auto"/>
        <w:ind w:firstLine="480"/>
        <w:jc w:val="both"/>
        <w:rPr>
          <w:rFonts w:hint="eastAsia" w:ascii="Times New Roman" w:hAnsi="Times New Roman" w:eastAsia="宋体" w:cs="Times New Roman"/>
          <w:sz w:val="21"/>
          <w:szCs w:val="21"/>
          <w:lang w:eastAsia="zh-CN"/>
        </w:rPr>
      </w:pPr>
      <w:r>
        <w:rPr>
          <w:rFonts w:hint="eastAsia"/>
        </w:rPr>
        <w:t>7、</w:t>
      </w:r>
      <w:r>
        <w:rPr>
          <w:rFonts w:hint="eastAsia"/>
          <w:lang w:eastAsia="zh-CN"/>
        </w:rPr>
        <w:t>质量要求：投标人必须提供绿色环保合格产品，所使用的材料必须符合采购文件和国家最新规定标准要求，无异味。质量保证期一年。</w:t>
      </w:r>
    </w:p>
    <w:p>
      <w:pPr>
        <w:spacing w:line="360" w:lineRule="auto"/>
        <w:ind w:firstLine="480" w:firstLineChars="200"/>
        <w:rPr>
          <w:rFonts w:ascii="宋体" w:hAnsi="宋体"/>
          <w:sz w:val="24"/>
        </w:rPr>
      </w:pPr>
      <w:r>
        <w:rPr>
          <w:rFonts w:hint="eastAsia" w:ascii="宋体" w:hAnsi="宋体"/>
          <w:sz w:val="24"/>
        </w:rPr>
        <w:t>8、本项目不接受联合体投标。</w:t>
      </w:r>
    </w:p>
    <w:p>
      <w:pPr>
        <w:spacing w:line="360" w:lineRule="auto"/>
        <w:ind w:firstLine="482" w:firstLineChars="200"/>
        <w:rPr>
          <w:rFonts w:ascii="宋体" w:hAnsi="宋体"/>
          <w:b/>
          <w:sz w:val="24"/>
        </w:rPr>
      </w:pPr>
      <w:r>
        <w:rPr>
          <w:rFonts w:hint="eastAsia" w:ascii="宋体" w:hAnsi="宋体"/>
          <w:b/>
          <w:sz w:val="24"/>
        </w:rPr>
        <w:t>二、申请人的资格要求：</w:t>
      </w:r>
    </w:p>
    <w:p>
      <w:pPr>
        <w:spacing w:line="360" w:lineRule="auto"/>
        <w:ind w:firstLine="480" w:firstLineChars="200"/>
        <w:rPr>
          <w:rFonts w:ascii="宋体" w:hAnsi="宋体"/>
          <w:sz w:val="24"/>
        </w:rPr>
      </w:pPr>
      <w:r>
        <w:rPr>
          <w:rFonts w:hint="eastAsia" w:ascii="宋体" w:hAnsi="宋体"/>
          <w:sz w:val="24"/>
        </w:rPr>
        <w:t>1.满足《中华人民共和国政府采购法》第二十二条规定并提供下列材料；</w:t>
      </w:r>
    </w:p>
    <w:p>
      <w:pPr>
        <w:spacing w:line="360" w:lineRule="auto"/>
        <w:ind w:firstLine="480" w:firstLineChars="200"/>
        <w:rPr>
          <w:rFonts w:ascii="宋体" w:hAnsi="宋体"/>
          <w:sz w:val="24"/>
        </w:rPr>
      </w:pPr>
      <w:r>
        <w:rPr>
          <w:rFonts w:hint="eastAsia" w:ascii="宋体" w:hAnsi="宋体"/>
          <w:sz w:val="24"/>
        </w:rPr>
        <w:t>1.1具有独立承担民事责任的能力（提供法人或者其他组织的营业执照等证明文件）；</w:t>
      </w:r>
    </w:p>
    <w:p>
      <w:pPr>
        <w:spacing w:line="360" w:lineRule="auto"/>
        <w:ind w:firstLine="480" w:firstLineChars="200"/>
        <w:rPr>
          <w:rFonts w:ascii="宋体" w:hAnsi="宋体"/>
          <w:sz w:val="24"/>
        </w:rPr>
      </w:pPr>
      <w:r>
        <w:rPr>
          <w:rFonts w:hint="eastAsia" w:ascii="宋体" w:hAnsi="宋体"/>
          <w:sz w:val="24"/>
        </w:rPr>
        <w:t>1.2具有良好的商业信誉和健全的财务会计制度【</w:t>
      </w:r>
      <w:r>
        <w:rPr>
          <w:rFonts w:hint="eastAsia" w:ascii="宋体" w:hAnsi="宋体"/>
          <w:sz w:val="24"/>
          <w:lang w:eastAsia="zh-CN"/>
        </w:rPr>
        <w:t>提供2021-2022年度的财务报表（财务报表至少应包括资产负债表、利润表）</w:t>
      </w:r>
      <w:r>
        <w:rPr>
          <w:rFonts w:hint="eastAsia" w:ascii="宋体" w:hAnsi="宋体"/>
          <w:sz w:val="24"/>
        </w:rPr>
        <w:t>；</w:t>
      </w:r>
      <w:r>
        <w:rPr>
          <w:rFonts w:hint="eastAsia" w:ascii="宋体" w:hAnsi="宋体"/>
          <w:sz w:val="24"/>
          <w:lang w:eastAsia="zh-CN"/>
        </w:rPr>
        <w:t>距投标截止之日止，成立不足一年的供应商，</w:t>
      </w:r>
      <w:r>
        <w:rPr>
          <w:rFonts w:hint="eastAsia" w:ascii="宋体" w:hAnsi="宋体"/>
          <w:sz w:val="24"/>
        </w:rPr>
        <w:t>可不提供财务报表】；</w:t>
      </w:r>
    </w:p>
    <w:p>
      <w:pPr>
        <w:spacing w:line="360" w:lineRule="auto"/>
        <w:ind w:firstLine="480" w:firstLineChars="200"/>
        <w:rPr>
          <w:rFonts w:ascii="宋体" w:hAnsi="宋体"/>
          <w:sz w:val="24"/>
        </w:rPr>
      </w:pPr>
      <w:r>
        <w:rPr>
          <w:rFonts w:hint="eastAsia" w:ascii="宋体" w:hAnsi="宋体"/>
          <w:sz w:val="24"/>
        </w:rPr>
        <w:t>1.3有依法缴纳税收和社会保障资金的良好记录（</w:t>
      </w:r>
      <w:r>
        <w:rPr>
          <w:rFonts w:hint="eastAsia" w:ascii="宋体" w:hAnsi="宋体"/>
          <w:sz w:val="24"/>
          <w:lang w:eastAsia="zh-CN"/>
        </w:rPr>
        <w:t>提供2022年1月以来任意一个月</w:t>
      </w:r>
      <w:r>
        <w:rPr>
          <w:rFonts w:hint="eastAsia" w:ascii="宋体" w:hAnsi="宋体"/>
          <w:sz w:val="24"/>
        </w:rPr>
        <w:t>的依法缴纳税收和社会保障资金的相关材料）；</w:t>
      </w:r>
    </w:p>
    <w:p>
      <w:pPr>
        <w:spacing w:line="360" w:lineRule="auto"/>
        <w:ind w:firstLine="480" w:firstLineChars="200"/>
        <w:rPr>
          <w:rFonts w:ascii="宋体" w:hAnsi="宋体"/>
          <w:sz w:val="24"/>
        </w:rPr>
      </w:pPr>
      <w:r>
        <w:rPr>
          <w:rFonts w:hint="eastAsia" w:ascii="宋体" w:hAnsi="宋体"/>
          <w:sz w:val="24"/>
        </w:rPr>
        <w:t>1.4具有履行合同所必需的设备和专业技术能力（根据项目需求提供履行合同所必需的设备和专业技术能力的书面声明）；</w:t>
      </w:r>
    </w:p>
    <w:p>
      <w:pPr>
        <w:spacing w:line="360" w:lineRule="auto"/>
        <w:ind w:firstLine="480" w:firstLineChars="200"/>
        <w:rPr>
          <w:rFonts w:ascii="宋体" w:hAnsi="宋体"/>
          <w:sz w:val="24"/>
        </w:rPr>
      </w:pPr>
      <w:r>
        <w:rPr>
          <w:rFonts w:hint="eastAsia" w:ascii="宋体" w:hAnsi="宋体"/>
          <w:sz w:val="24"/>
        </w:rPr>
        <w:t>1.5参加政府采购活动前三年内，在经营活动中没有重大违法记录（提供书面声明）。</w:t>
      </w:r>
    </w:p>
    <w:p>
      <w:pPr>
        <w:spacing w:line="360" w:lineRule="auto"/>
        <w:ind w:right="-105" w:rightChars="-50" w:firstLine="480" w:firstLineChars="200"/>
        <w:rPr>
          <w:rFonts w:ascii="宋体" w:hAnsi="宋体" w:cs="宋体"/>
          <w:sz w:val="24"/>
        </w:rPr>
      </w:pPr>
      <w:r>
        <w:rPr>
          <w:rFonts w:hint="eastAsia" w:ascii="宋体" w:hAnsi="宋体" w:cs="宋体"/>
          <w:sz w:val="24"/>
        </w:rPr>
        <w:t>2、未被“信用中国”网站（www.creditchina.gov.cn）列入失信被执行人、重大税收违法失信主体、政府采购严重违法失信行为记录名单（投标人无须提供证明材料，由采购人或采购代理机构人员在评审前，登录“信用中国”网站查询，并将查询结果向评标委员会报告）。</w:t>
      </w:r>
    </w:p>
    <w:p>
      <w:pPr>
        <w:spacing w:line="360" w:lineRule="auto"/>
        <w:ind w:firstLine="480" w:firstLineChars="200"/>
        <w:rPr>
          <w:rFonts w:hint="eastAsia" w:eastAsia="宋体"/>
          <w:lang w:eastAsia="zh-CN"/>
        </w:rPr>
      </w:pPr>
      <w:r>
        <w:rPr>
          <w:rFonts w:hint="eastAsia" w:ascii="宋体" w:hAnsi="宋体" w:cs="宋体"/>
          <w:sz w:val="24"/>
        </w:rPr>
        <w:t>3、本项目的特定资格要求：</w:t>
      </w:r>
      <w:r>
        <w:rPr>
          <w:rFonts w:hint="eastAsia" w:ascii="宋体" w:hAnsi="宋体"/>
          <w:kern w:val="0"/>
          <w:sz w:val="24"/>
          <w:lang w:eastAsia="zh-CN"/>
        </w:rPr>
        <w:t>无</w:t>
      </w:r>
    </w:p>
    <w:p>
      <w:pPr>
        <w:spacing w:line="360" w:lineRule="auto"/>
        <w:ind w:firstLine="482" w:firstLineChars="200"/>
        <w:rPr>
          <w:rFonts w:ascii="宋体" w:hAnsi="宋体"/>
          <w:b/>
          <w:bCs/>
          <w:sz w:val="24"/>
        </w:rPr>
      </w:pPr>
      <w:r>
        <w:rPr>
          <w:rFonts w:hint="eastAsia" w:ascii="宋体" w:hAnsi="宋体"/>
          <w:b/>
          <w:bCs/>
          <w:sz w:val="24"/>
        </w:rPr>
        <w:t>三、招标文件发售时间、方式</w:t>
      </w:r>
    </w:p>
    <w:p>
      <w:pPr>
        <w:adjustRightInd w:val="0"/>
        <w:snapToGrid w:val="0"/>
        <w:spacing w:line="360" w:lineRule="auto"/>
        <w:ind w:firstLine="480" w:firstLineChars="200"/>
        <w:rPr>
          <w:rFonts w:ascii="宋体" w:hAnsi="宋体"/>
          <w:sz w:val="24"/>
        </w:rPr>
      </w:pPr>
      <w:r>
        <w:rPr>
          <w:rFonts w:hint="eastAsia" w:ascii="宋体" w:hAnsi="宋体"/>
          <w:sz w:val="24"/>
        </w:rPr>
        <w:t>1、招标文件发售时间：见招标公告。</w:t>
      </w:r>
    </w:p>
    <w:p>
      <w:pPr>
        <w:adjustRightInd w:val="0"/>
        <w:snapToGrid w:val="0"/>
        <w:spacing w:line="360" w:lineRule="auto"/>
        <w:ind w:firstLine="480" w:firstLineChars="200"/>
        <w:rPr>
          <w:rFonts w:ascii="宋体" w:hAnsi="宋体"/>
          <w:b/>
          <w:bCs/>
          <w:sz w:val="24"/>
        </w:rPr>
      </w:pPr>
      <w:r>
        <w:rPr>
          <w:rFonts w:hint="eastAsia" w:ascii="宋体" w:hAnsi="宋体"/>
          <w:sz w:val="24"/>
        </w:rPr>
        <w:t>2、招标文件发售方式：见招标公告。</w:t>
      </w:r>
    </w:p>
    <w:p>
      <w:pPr>
        <w:adjustRightInd w:val="0"/>
        <w:snapToGrid w:val="0"/>
        <w:spacing w:line="360" w:lineRule="auto"/>
        <w:ind w:firstLine="482" w:firstLineChars="200"/>
        <w:rPr>
          <w:rFonts w:ascii="宋体" w:hAnsi="宋体"/>
          <w:b/>
          <w:bCs/>
          <w:sz w:val="24"/>
        </w:rPr>
      </w:pPr>
      <w:r>
        <w:rPr>
          <w:rFonts w:hint="eastAsia" w:ascii="宋体" w:hAnsi="宋体"/>
          <w:b/>
          <w:bCs/>
          <w:sz w:val="24"/>
        </w:rPr>
        <w:t>四、投标有效期</w:t>
      </w:r>
    </w:p>
    <w:p>
      <w:pPr>
        <w:adjustRightInd w:val="0"/>
        <w:snapToGrid w:val="0"/>
        <w:spacing w:line="360" w:lineRule="auto"/>
        <w:ind w:firstLine="480" w:firstLineChars="200"/>
        <w:rPr>
          <w:rFonts w:ascii="宋体" w:hAnsi="宋体"/>
          <w:sz w:val="24"/>
        </w:rPr>
      </w:pPr>
      <w:r>
        <w:rPr>
          <w:rFonts w:hint="eastAsia" w:ascii="宋体" w:hAnsi="宋体"/>
          <w:sz w:val="24"/>
        </w:rPr>
        <w:t>见前附表</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五、投标保证金、履约保证金、代理费用</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5.1、投标保证金：为贯彻落实苏财购[2020]52号文件精神，在疫情防控常态化期间，本项目投标人免交投标保证金。</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5.2、履约保证金</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项目履约保证金按中标价的5%执行，中标供应商应按阜政办发﹝2015﹞56号文件规定要求，在本项目中标（成交）结果公告质疑期结束之日起十日内且在领取中标通知书前将履约保证金以转帐、电汇或银行汇票等形式从中标供应商的帐户转至下列账户，收款单位名称：</w:t>
      </w:r>
      <w:r>
        <w:rPr>
          <w:rFonts w:hint="eastAsia" w:ascii="宋体" w:hAnsi="宋体" w:cs="宋体"/>
          <w:b/>
          <w:bCs/>
          <w:sz w:val="24"/>
        </w:rPr>
        <w:t>阜宁县公共资源交易中心，开户银行：中国邮政储蓄银行股份有限公司阜宁县南城区支行；帐号：932002010058987777，中标（成交）供应商也可以采用银行保函形式提交履约保证金，采用银行保函提交的，银行保函必须从其账户开户银行出具。</w:t>
      </w:r>
      <w:r>
        <w:rPr>
          <w:rFonts w:hint="eastAsia" w:ascii="宋体" w:hAnsi="宋体" w:cs="宋体"/>
          <w:sz w:val="24"/>
        </w:rPr>
        <w:t>中标（成交）供应商也可以采用保函形式形式提交履约保证金，采用保函形式提交的，其受益人为采购人，保函的有效期不得低于合同的履行期限。</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依据盐财购〔2021〕19号文件规定，中标供应商具有AA评级及以上（或80分及以上）信用等级的且信用报告通过信用管理部门备案并通过“信用盐城网”可查实或信用报告概述页等内容通过“信用盐城网”可查实（需向阜宁县公共资源交易中心提供第三方信用报告原件和加盖中标供应商公章的第三方信用报告的复印件），履约保证金将减按3%缴纳。</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履约保证金在项目完工并经竣工验收合格后，经采购人签字同意后方可无息退还。</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中标供应商不遵守本招标文件约定，不能按时交纳履约保证金等费用，影响或推迟签订合同的，采购人将取消其中标资格，报财政监管部门对其进行处理，如给采购人造成损失的，还应当赔偿经济损失。</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5.3、招标代理服务费</w:t>
      </w:r>
    </w:p>
    <w:p>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代理机构根据计价格[2002]1980号文件规定，按招标项目中标价的1.</w:t>
      </w:r>
      <w:r>
        <w:rPr>
          <w:rFonts w:hint="eastAsia" w:ascii="宋体" w:hAnsi="宋体" w:cs="宋体"/>
          <w:b/>
          <w:bCs/>
          <w:sz w:val="24"/>
          <w:lang w:val="en-US" w:eastAsia="zh-CN"/>
        </w:rPr>
        <w:t>1</w:t>
      </w:r>
      <w:r>
        <w:rPr>
          <w:rFonts w:hint="eastAsia" w:ascii="宋体" w:hAnsi="宋体" w:cs="宋体"/>
          <w:b/>
          <w:bCs/>
          <w:sz w:val="24"/>
        </w:rPr>
        <w:t>%（不低于2000元）向中标人收取服务费用，由中标人在开取中标通知书前一次性支付。</w:t>
      </w:r>
    </w:p>
    <w:p>
      <w:pPr>
        <w:adjustRightInd w:val="0"/>
        <w:snapToGrid w:val="0"/>
        <w:spacing w:line="360" w:lineRule="auto"/>
        <w:ind w:firstLine="480" w:firstLineChars="200"/>
        <w:rPr>
          <w:rFonts w:ascii="宋体" w:hAnsi="宋体"/>
          <w:b/>
          <w:bCs/>
          <w:sz w:val="24"/>
        </w:rPr>
      </w:pPr>
      <w:r>
        <w:rPr>
          <w:rFonts w:hint="eastAsia" w:ascii="宋体" w:hAnsi="宋体" w:cs="宋体"/>
          <w:sz w:val="24"/>
        </w:rPr>
        <w:t>★★★</w:t>
      </w:r>
      <w:r>
        <w:rPr>
          <w:rFonts w:hint="eastAsia" w:ascii="宋体" w:hAnsi="宋体"/>
          <w:b/>
          <w:bCs/>
          <w:sz w:val="24"/>
        </w:rPr>
        <w:t>六、投标</w:t>
      </w:r>
      <w:r>
        <w:rPr>
          <w:rFonts w:hint="eastAsia" w:ascii="宋体" w:hAnsi="宋体"/>
          <w:b/>
          <w:bCs/>
          <w:color w:val="FF0000"/>
          <w:sz w:val="24"/>
        </w:rPr>
        <w:t>文件递交截止</w:t>
      </w:r>
      <w:r>
        <w:rPr>
          <w:rFonts w:hint="eastAsia" w:ascii="宋体" w:hAnsi="宋体"/>
          <w:b/>
          <w:bCs/>
          <w:sz w:val="24"/>
        </w:rPr>
        <w:t>时间和递交地点</w:t>
      </w:r>
    </w:p>
    <w:p>
      <w:pPr>
        <w:adjustRightInd w:val="0"/>
        <w:snapToGrid w:val="0"/>
        <w:spacing w:line="360" w:lineRule="auto"/>
        <w:ind w:firstLine="240" w:firstLineChars="100"/>
        <w:rPr>
          <w:rFonts w:ascii="宋体" w:hAnsi="宋体"/>
          <w:sz w:val="24"/>
        </w:rPr>
      </w:pPr>
      <w:r>
        <w:rPr>
          <w:rFonts w:hint="eastAsia" w:ascii="宋体" w:hAnsi="宋体"/>
          <w:sz w:val="24"/>
        </w:rPr>
        <w:t>6.1</w:t>
      </w:r>
      <w:r>
        <w:rPr>
          <w:rFonts w:ascii="宋体" w:hAnsi="宋体"/>
          <w:sz w:val="24"/>
        </w:rPr>
        <w:t>投标</w:t>
      </w:r>
      <w:r>
        <w:rPr>
          <w:rFonts w:hint="eastAsia" w:ascii="宋体" w:hAnsi="宋体"/>
          <w:b/>
          <w:bCs/>
          <w:color w:val="FF0000"/>
          <w:sz w:val="24"/>
        </w:rPr>
        <w:t>文件递交截止</w:t>
      </w:r>
      <w:r>
        <w:rPr>
          <w:rFonts w:ascii="宋体" w:hAnsi="宋体"/>
          <w:sz w:val="24"/>
        </w:rPr>
        <w:t>时间：</w:t>
      </w:r>
      <w:r>
        <w:rPr>
          <w:rFonts w:hint="eastAsia" w:ascii="宋体" w:hAnsi="宋体"/>
          <w:sz w:val="24"/>
          <w:highlight w:val="none"/>
          <w:lang w:eastAsia="zh-CN"/>
        </w:rPr>
        <w:t>2023年3月13日</w:t>
      </w:r>
      <w:r>
        <w:rPr>
          <w:rFonts w:hint="eastAsia" w:ascii="宋体" w:hAnsi="宋体"/>
          <w:sz w:val="24"/>
          <w:highlight w:val="none"/>
        </w:rPr>
        <w:t>09：00</w:t>
      </w:r>
      <w:r>
        <w:rPr>
          <w:rFonts w:hint="eastAsia" w:ascii="宋体" w:hAnsi="宋体"/>
          <w:sz w:val="24"/>
        </w:rPr>
        <w:t>整；</w:t>
      </w:r>
    </w:p>
    <w:p>
      <w:pPr>
        <w:adjustRightInd w:val="0"/>
        <w:snapToGrid w:val="0"/>
        <w:spacing w:line="360" w:lineRule="auto"/>
        <w:ind w:firstLine="240" w:firstLineChars="100"/>
        <w:rPr>
          <w:rFonts w:ascii="宋体" w:hAnsi="宋体"/>
          <w:b/>
          <w:sz w:val="24"/>
        </w:rPr>
      </w:pPr>
      <w:r>
        <w:rPr>
          <w:rFonts w:hint="eastAsia" w:ascii="宋体" w:hAnsi="宋体"/>
          <w:sz w:val="24"/>
        </w:rPr>
        <w:t>6.2投标</w:t>
      </w:r>
      <w:r>
        <w:rPr>
          <w:rFonts w:hint="eastAsia" w:ascii="宋体" w:hAnsi="宋体"/>
          <w:color w:val="FF0000"/>
          <w:sz w:val="24"/>
        </w:rPr>
        <w:t>文件递交</w:t>
      </w:r>
      <w:r>
        <w:rPr>
          <w:rFonts w:hint="eastAsia" w:ascii="宋体" w:hAnsi="宋体"/>
          <w:sz w:val="24"/>
        </w:rPr>
        <w:t>地点：</w:t>
      </w:r>
      <w:r>
        <w:rPr>
          <w:rFonts w:hint="eastAsia" w:ascii="宋体" w:hAnsi="宋体"/>
          <w:b/>
          <w:sz w:val="24"/>
        </w:rPr>
        <w:t>发送</w:t>
      </w:r>
      <w:r>
        <w:rPr>
          <w:rFonts w:hint="eastAsia" w:ascii="宋体" w:hAnsi="宋体" w:cs="宋体"/>
          <w:b/>
          <w:sz w:val="24"/>
        </w:rPr>
        <w:t>加密的投标文件至采购人指定邮箱。 邮箱地址：</w:t>
      </w:r>
      <w:r>
        <w:rPr>
          <w:rFonts w:hint="eastAsia" w:ascii="宋体" w:hAnsi="宋体" w:cs="宋体"/>
          <w:sz w:val="24"/>
        </w:rPr>
        <w:t>2522813678@qq.com</w:t>
      </w:r>
    </w:p>
    <w:p>
      <w:pPr>
        <w:adjustRightInd w:val="0"/>
        <w:snapToGrid w:val="0"/>
        <w:spacing w:line="360" w:lineRule="auto"/>
        <w:ind w:firstLine="480" w:firstLineChars="200"/>
        <w:rPr>
          <w:rFonts w:ascii="宋体" w:hAnsi="宋体"/>
          <w:b/>
          <w:bCs/>
          <w:sz w:val="24"/>
        </w:rPr>
      </w:pPr>
      <w:r>
        <w:rPr>
          <w:rFonts w:hint="eastAsia" w:ascii="宋体" w:hAnsi="宋体" w:cs="宋体"/>
          <w:sz w:val="24"/>
        </w:rPr>
        <w:t>★★★</w:t>
      </w:r>
      <w:r>
        <w:rPr>
          <w:rFonts w:hint="eastAsia" w:ascii="宋体" w:hAnsi="宋体"/>
          <w:b/>
          <w:bCs/>
          <w:sz w:val="24"/>
        </w:rPr>
        <w:t>七、</w:t>
      </w:r>
      <w:r>
        <w:rPr>
          <w:rFonts w:hint="eastAsia" w:ascii="宋体" w:hAnsi="宋体"/>
          <w:b/>
          <w:sz w:val="24"/>
        </w:rPr>
        <w:t>开标时间、地点</w:t>
      </w:r>
    </w:p>
    <w:p>
      <w:pPr>
        <w:adjustRightInd w:val="0"/>
        <w:snapToGrid w:val="0"/>
        <w:spacing w:line="360" w:lineRule="auto"/>
        <w:ind w:firstLine="480" w:firstLineChars="200"/>
        <w:rPr>
          <w:rFonts w:ascii="宋体" w:hAnsi="宋体"/>
          <w:b/>
          <w:sz w:val="24"/>
        </w:rPr>
      </w:pPr>
      <w:r>
        <w:rPr>
          <w:rFonts w:hint="eastAsia" w:ascii="宋体" w:hAnsi="宋体"/>
          <w:sz w:val="24"/>
        </w:rPr>
        <w:t>7.1、</w:t>
      </w:r>
      <w:r>
        <w:rPr>
          <w:rFonts w:hint="eastAsia" w:ascii="宋体" w:hAnsi="宋体"/>
          <w:b/>
          <w:sz w:val="24"/>
        </w:rPr>
        <w:t>开标时间：</w:t>
      </w:r>
      <w:r>
        <w:rPr>
          <w:rFonts w:hint="eastAsia" w:ascii="宋体" w:hAnsi="宋体"/>
          <w:b/>
          <w:sz w:val="24"/>
          <w:highlight w:val="none"/>
          <w:lang w:eastAsia="zh-CN"/>
        </w:rPr>
        <w:t>2023年3月13日</w:t>
      </w:r>
      <w:r>
        <w:rPr>
          <w:rFonts w:hint="eastAsia" w:ascii="宋体" w:hAnsi="宋体"/>
          <w:b/>
          <w:sz w:val="24"/>
          <w:highlight w:val="none"/>
        </w:rPr>
        <w:t>09：00</w:t>
      </w:r>
      <w:r>
        <w:rPr>
          <w:rFonts w:hint="eastAsia" w:ascii="宋体" w:hAnsi="宋体"/>
          <w:b/>
          <w:sz w:val="24"/>
        </w:rPr>
        <w:t>整</w:t>
      </w:r>
    </w:p>
    <w:p>
      <w:pPr>
        <w:adjustRightInd w:val="0"/>
        <w:snapToGrid w:val="0"/>
        <w:spacing w:line="360" w:lineRule="auto"/>
        <w:ind w:firstLine="480" w:firstLineChars="200"/>
        <w:rPr>
          <w:rFonts w:ascii="宋体" w:hAnsi="宋体"/>
          <w:sz w:val="28"/>
          <w:szCs w:val="28"/>
        </w:rPr>
      </w:pPr>
      <w:r>
        <w:rPr>
          <w:rFonts w:hint="eastAsia" w:ascii="宋体" w:hAnsi="宋体"/>
          <w:sz w:val="24"/>
        </w:rPr>
        <w:t>7.2、</w:t>
      </w:r>
      <w:r>
        <w:rPr>
          <w:rFonts w:hint="eastAsia" w:ascii="宋体" w:hAnsi="宋体"/>
          <w:b/>
          <w:sz w:val="24"/>
        </w:rPr>
        <w:t>开标地点：</w:t>
      </w:r>
      <w:r>
        <w:rPr>
          <w:rFonts w:hint="eastAsia" w:ascii="宋体" w:hAnsi="宋体"/>
          <w:color w:val="FF0000"/>
          <w:sz w:val="28"/>
          <w:szCs w:val="28"/>
        </w:rPr>
        <w:t>阜宁县公共资源交易中心开标厅（阜宁县行政审批局负一楼，香港路549号），</w:t>
      </w:r>
      <w:r>
        <w:rPr>
          <w:rFonts w:hint="eastAsia" w:ascii="宋体" w:hAnsi="宋体"/>
          <w:color w:val="FF0000"/>
          <w:sz w:val="24"/>
        </w:rPr>
        <w:t>本项目开标会议采用现场直播方式进行。</w:t>
      </w:r>
    </w:p>
    <w:p>
      <w:pPr>
        <w:spacing w:line="360" w:lineRule="auto"/>
        <w:ind w:firstLine="482" w:firstLineChars="200"/>
        <w:rPr>
          <w:rFonts w:ascii="宋体" w:hAnsi="宋体"/>
          <w:b/>
          <w:sz w:val="24"/>
        </w:rPr>
      </w:pPr>
      <w:r>
        <w:rPr>
          <w:rFonts w:hint="eastAsia" w:ascii="宋体" w:hAnsi="宋体"/>
          <w:b/>
          <w:sz w:val="24"/>
        </w:rPr>
        <w:t>（1）采购人将按规定的时间和地点组织开标，本项目开标会议采用现场直播方式进行</w:t>
      </w:r>
      <w:r>
        <w:rPr>
          <w:rFonts w:hint="eastAsia" w:ascii="宋体" w:hAnsi="宋体" w:cs="宋体"/>
          <w:b/>
          <w:bCs/>
          <w:kern w:val="0"/>
          <w:sz w:val="24"/>
        </w:rPr>
        <w:t>，</w:t>
      </w:r>
      <w:r>
        <w:rPr>
          <w:rFonts w:hint="eastAsia" w:ascii="宋体" w:hAnsi="宋体"/>
          <w:b/>
          <w:sz w:val="24"/>
        </w:rPr>
        <w:t>投标人应准时在PC端或手机端登陆会议系统出席。请投标人提前用电脑或手机下载会议系统，下载网址：</w:t>
      </w:r>
      <w:r>
        <w:fldChar w:fldCharType="begin"/>
      </w:r>
      <w:r>
        <w:instrText xml:space="preserve"> HYPERLINK "http://cloud.ymeeting.cn/95u845用手机或电脑下载会议系统，该项目会议号" </w:instrText>
      </w:r>
      <w:r>
        <w:fldChar w:fldCharType="separate"/>
      </w:r>
      <w:r>
        <w:rPr>
          <w:rFonts w:hint="eastAsia" w:ascii="宋体" w:hAnsi="宋体"/>
          <w:b/>
          <w:sz w:val="24"/>
        </w:rPr>
        <w:t>http://cloud.ymeeting.cn/95u845 。</w:t>
      </w:r>
      <w:r>
        <w:rPr>
          <w:rFonts w:hint="eastAsia" w:ascii="宋体" w:hAnsi="宋体"/>
          <w:b/>
          <w:sz w:val="24"/>
        </w:rPr>
        <w:fldChar w:fldCharType="end"/>
      </w:r>
      <w:r>
        <w:rPr>
          <w:rFonts w:hint="eastAsia" w:ascii="宋体" w:hAnsi="宋体"/>
          <w:b/>
          <w:sz w:val="24"/>
        </w:rPr>
        <w:t>登陆后输入会议号，</w:t>
      </w:r>
      <w:r>
        <w:rPr>
          <w:rFonts w:hint="eastAsia" w:ascii="宋体" w:hAnsi="宋体"/>
          <w:b/>
          <w:color w:val="FF0000"/>
          <w:sz w:val="24"/>
        </w:rPr>
        <w:t>本项目会议号为</w:t>
      </w:r>
      <w:r>
        <w:rPr>
          <w:rFonts w:hint="eastAsia" w:ascii="宋体" w:hAnsi="宋体"/>
          <w:b/>
          <w:sz w:val="24"/>
        </w:rPr>
        <w:t>：</w:t>
      </w:r>
      <w:r>
        <w:rPr>
          <w:rFonts w:hint="eastAsia" w:ascii="宋体" w:hAnsi="宋体"/>
          <w:b/>
          <w:color w:val="0000FF"/>
          <w:sz w:val="28"/>
          <w:szCs w:val="28"/>
          <w:highlight w:val="none"/>
          <w:u w:val="single"/>
          <w:lang w:val="en-US" w:eastAsia="zh-CN"/>
        </w:rPr>
        <w:t>20201617</w:t>
      </w:r>
      <w:r>
        <w:rPr>
          <w:rFonts w:hint="eastAsia"/>
        </w:rPr>
        <w:t>，</w:t>
      </w:r>
      <w:r>
        <w:rPr>
          <w:rFonts w:hint="eastAsia" w:ascii="宋体" w:hAnsi="宋体"/>
          <w:b/>
          <w:sz w:val="24"/>
        </w:rPr>
        <w:t>昵称为各投标单位名称，请各投标人在投标截止时间前10分钟开始登录会议系统收看开标直播。</w:t>
      </w:r>
    </w:p>
    <w:p>
      <w:pPr>
        <w:spacing w:line="360" w:lineRule="auto"/>
        <w:ind w:firstLine="482" w:firstLineChars="200"/>
        <w:rPr>
          <w:rFonts w:ascii="宋体" w:hAnsi="宋体"/>
          <w:sz w:val="28"/>
          <w:szCs w:val="28"/>
        </w:rPr>
      </w:pPr>
      <w:r>
        <w:rPr>
          <w:rFonts w:hint="eastAsia" w:ascii="宋体" w:hAnsi="宋体"/>
          <w:b/>
          <w:sz w:val="24"/>
        </w:rPr>
        <w:t>（</w:t>
      </w:r>
      <w:r>
        <w:rPr>
          <w:rFonts w:hint="eastAsia" w:ascii="宋体" w:hAnsi="宋体"/>
          <w:b/>
          <w:szCs w:val="21"/>
        </w:rPr>
        <w:t>特别提醒：请投标人在规定时间内登陆会议系统，不能提前登陆，更不得登录后随意更改有关操作系统）</w:t>
      </w:r>
    </w:p>
    <w:p>
      <w:pPr>
        <w:spacing w:line="360" w:lineRule="auto"/>
        <w:ind w:firstLine="480" w:firstLineChars="200"/>
        <w:rPr>
          <w:rFonts w:ascii="宋体" w:hAnsi="宋体"/>
          <w:sz w:val="24"/>
        </w:rPr>
      </w:pPr>
      <w:r>
        <w:rPr>
          <w:rFonts w:hint="eastAsia" w:ascii="宋体" w:hAnsi="宋体"/>
          <w:sz w:val="24"/>
        </w:rPr>
        <w:t>（2）开标会议过程中，采购人或者采购人委托的代理机构工作人员将根据投标人在投标文件递交截止时间后</w:t>
      </w:r>
      <w:r>
        <w:rPr>
          <w:rFonts w:hint="eastAsia"/>
          <w:u w:val="single"/>
        </w:rPr>
        <w:t>十五</w:t>
      </w:r>
      <w:r>
        <w:rPr>
          <w:rFonts w:hint="eastAsia" w:ascii="宋体" w:hAnsi="宋体"/>
          <w:sz w:val="24"/>
        </w:rPr>
        <w:t>分钟内发送的投标文件解密密码解密投标文件，投标文件解密后进行唱标。</w:t>
      </w:r>
    </w:p>
    <w:p>
      <w:pPr>
        <w:adjustRightInd w:val="0"/>
        <w:snapToGrid w:val="0"/>
        <w:spacing w:line="360" w:lineRule="auto"/>
        <w:ind w:firstLine="480" w:firstLineChars="200"/>
        <w:rPr>
          <w:rFonts w:ascii="宋体" w:hAnsi="宋体"/>
          <w:sz w:val="24"/>
        </w:rPr>
      </w:pPr>
      <w:r>
        <w:rPr>
          <w:rFonts w:hint="eastAsia" w:ascii="宋体" w:hAnsi="宋体"/>
          <w:sz w:val="24"/>
        </w:rPr>
        <w:t>（3）投标截止时间前，投标人撤回已提交的投标文件，应当以书面形式提出，书面通知内容应当明确并加盖投标人单位公章。</w:t>
      </w:r>
    </w:p>
    <w:p>
      <w:pPr>
        <w:adjustRightInd w:val="0"/>
        <w:snapToGrid w:val="0"/>
        <w:spacing w:line="360" w:lineRule="auto"/>
        <w:ind w:firstLine="480" w:firstLineChars="200"/>
        <w:rPr>
          <w:rFonts w:ascii="宋体" w:hAnsi="宋体"/>
          <w:sz w:val="24"/>
        </w:rPr>
      </w:pPr>
      <w:r>
        <w:rPr>
          <w:rFonts w:hint="eastAsia" w:ascii="宋体" w:hAnsi="宋体"/>
          <w:sz w:val="24"/>
        </w:rPr>
        <w:t>（4）同意撤回的投标将不予解密。</w:t>
      </w:r>
    </w:p>
    <w:p>
      <w:pPr>
        <w:adjustRightInd w:val="0"/>
        <w:snapToGrid w:val="0"/>
        <w:spacing w:line="360" w:lineRule="auto"/>
        <w:ind w:firstLine="480" w:firstLineChars="200"/>
        <w:rPr>
          <w:rFonts w:ascii="宋体" w:hAnsi="宋体"/>
          <w:sz w:val="24"/>
        </w:rPr>
      </w:pPr>
      <w:r>
        <w:rPr>
          <w:rFonts w:hint="eastAsia" w:ascii="宋体" w:hAnsi="宋体"/>
          <w:sz w:val="24"/>
        </w:rPr>
        <w:t>（5）采购人将做开标记录，开标记录包括开标时宣读的主要内容。</w:t>
      </w:r>
    </w:p>
    <w:p>
      <w:pPr>
        <w:adjustRightInd w:val="0"/>
        <w:snapToGrid w:val="0"/>
        <w:spacing w:line="360" w:lineRule="auto"/>
        <w:ind w:firstLine="482" w:firstLineChars="200"/>
        <w:rPr>
          <w:rFonts w:ascii="宋体" w:hAnsi="宋体"/>
          <w:b/>
          <w:bCs/>
          <w:sz w:val="24"/>
        </w:rPr>
      </w:pPr>
      <w:r>
        <w:rPr>
          <w:rFonts w:hint="eastAsia" w:ascii="宋体" w:hAnsi="宋体"/>
          <w:b/>
          <w:bCs/>
          <w:sz w:val="24"/>
        </w:rPr>
        <w:t>八、现场</w:t>
      </w:r>
      <w:r>
        <w:rPr>
          <w:rFonts w:hint="eastAsia" w:ascii="宋体" w:hAnsi="宋体"/>
          <w:b/>
          <w:sz w:val="24"/>
        </w:rPr>
        <w:t>踏勘和</w:t>
      </w:r>
      <w:r>
        <w:rPr>
          <w:rFonts w:hint="eastAsia" w:ascii="宋体" w:hAnsi="宋体"/>
          <w:b/>
          <w:bCs/>
          <w:sz w:val="24"/>
        </w:rPr>
        <w:t>招标答疑</w:t>
      </w:r>
    </w:p>
    <w:p>
      <w:pPr>
        <w:spacing w:line="360" w:lineRule="auto"/>
        <w:ind w:firstLine="570"/>
        <w:rPr>
          <w:rFonts w:ascii="宋体" w:hAnsi="宋体"/>
          <w:sz w:val="24"/>
        </w:rPr>
      </w:pPr>
      <w:r>
        <w:rPr>
          <w:rFonts w:hint="eastAsia" w:ascii="宋体" w:hAnsi="宋体"/>
          <w:sz w:val="24"/>
        </w:rPr>
        <w:t>8.1、潜在投标人</w:t>
      </w:r>
      <w:r>
        <w:rPr>
          <w:rFonts w:hint="eastAsia" w:ascii="宋体" w:hAnsi="宋体" w:cs="宋体"/>
          <w:sz w:val="24"/>
        </w:rPr>
        <w:t>自行踏勘现场，以便投标人获取有关编制投标文件和签署合同所涉及现场的资料。但投标人不得因此使采购人承担有关的责任、费用和蒙受损失。投标人应承担踏勘现场的责任和</w:t>
      </w:r>
      <w:r>
        <w:rPr>
          <w:rFonts w:hint="eastAsia" w:ascii="宋体" w:hAnsi="宋体"/>
          <w:sz w:val="24"/>
        </w:rPr>
        <w:t>风险，同时，无论情况如何，采购人均认为投标人已对所投标项目的所有条件有了充分了解。采购人对投标人做出的任何推论、理解和结论均不负责任。</w:t>
      </w:r>
    </w:p>
    <w:p>
      <w:pPr>
        <w:spacing w:line="360" w:lineRule="auto"/>
        <w:ind w:firstLine="570"/>
        <w:rPr>
          <w:rFonts w:ascii="宋体" w:hAnsi="宋体"/>
          <w:sz w:val="24"/>
        </w:rPr>
      </w:pPr>
      <w:r>
        <w:rPr>
          <w:rFonts w:hint="eastAsia" w:ascii="宋体" w:hAnsi="宋体"/>
          <w:sz w:val="24"/>
        </w:rPr>
        <w:t>投标人应充分了解安装场地的位置、周边环境、道路、装卸、保管、安装限制以及影响投标报价的其他要素。投标人根据投标设计，结合市场情况进行投标报价。</w:t>
      </w:r>
    </w:p>
    <w:p>
      <w:pPr>
        <w:spacing w:line="360" w:lineRule="auto"/>
        <w:ind w:firstLine="480" w:firstLineChars="200"/>
        <w:rPr>
          <w:rFonts w:ascii="宋体" w:hAnsi="宋体"/>
          <w:sz w:val="24"/>
        </w:rPr>
      </w:pPr>
      <w:r>
        <w:rPr>
          <w:rFonts w:hint="eastAsia" w:ascii="宋体" w:hAnsi="宋体"/>
          <w:sz w:val="24"/>
        </w:rPr>
        <w:t>8.2、投标人在获取招标文件以及踏勘项目现场后持有疑问的，请于</w:t>
      </w:r>
      <w:r>
        <w:rPr>
          <w:rFonts w:hint="eastAsia" w:ascii="宋体" w:hAnsi="宋体"/>
          <w:sz w:val="24"/>
          <w:highlight w:val="none"/>
          <w:lang w:eastAsia="zh-CN"/>
        </w:rPr>
        <w:t>2023年2月2</w:t>
      </w:r>
      <w:r>
        <w:rPr>
          <w:rFonts w:hint="eastAsia" w:ascii="宋体" w:hAnsi="宋体"/>
          <w:sz w:val="24"/>
          <w:highlight w:val="none"/>
          <w:lang w:val="en-US" w:eastAsia="zh-CN"/>
        </w:rPr>
        <w:t>3</w:t>
      </w:r>
      <w:r>
        <w:rPr>
          <w:rFonts w:hint="eastAsia" w:ascii="宋体" w:hAnsi="宋体"/>
          <w:sz w:val="24"/>
          <w:highlight w:val="none"/>
          <w:lang w:eastAsia="zh-CN"/>
        </w:rPr>
        <w:t>日</w:t>
      </w:r>
      <w:r>
        <w:rPr>
          <w:rFonts w:hint="eastAsia" w:ascii="宋体" w:hAnsi="宋体"/>
          <w:sz w:val="24"/>
        </w:rPr>
        <w:t>11时前，以书面文件形式(加盖公章)向采购人提出，采购人将给予答复。对招标文件中需修改和补充的实质性内容，采购人将以书面文件形式通知所有投标单位。</w:t>
      </w:r>
    </w:p>
    <w:p>
      <w:pPr>
        <w:spacing w:line="360" w:lineRule="auto"/>
        <w:ind w:firstLine="480" w:firstLineChars="200"/>
        <w:rPr>
          <w:rFonts w:ascii="宋体" w:hAnsi="宋体"/>
          <w:sz w:val="24"/>
        </w:rPr>
      </w:pPr>
      <w:r>
        <w:rPr>
          <w:rFonts w:hint="eastAsia" w:ascii="宋体" w:hAnsi="宋体"/>
          <w:sz w:val="24"/>
        </w:rPr>
        <w:t>8.3、投标人如发现招标项目有遗漏的，请于</w:t>
      </w:r>
      <w:r>
        <w:rPr>
          <w:rFonts w:hint="eastAsia" w:ascii="宋体" w:hAnsi="宋体"/>
          <w:sz w:val="24"/>
          <w:highlight w:val="none"/>
          <w:lang w:eastAsia="zh-CN"/>
        </w:rPr>
        <w:t>2023年2月2</w:t>
      </w:r>
      <w:r>
        <w:rPr>
          <w:rFonts w:hint="eastAsia" w:ascii="宋体" w:hAnsi="宋体"/>
          <w:sz w:val="24"/>
          <w:highlight w:val="none"/>
          <w:lang w:val="en-US" w:eastAsia="zh-CN"/>
        </w:rPr>
        <w:t>3</w:t>
      </w:r>
      <w:r>
        <w:rPr>
          <w:rFonts w:hint="eastAsia" w:ascii="宋体" w:hAnsi="宋体"/>
          <w:sz w:val="24"/>
          <w:highlight w:val="none"/>
          <w:lang w:eastAsia="zh-CN"/>
        </w:rPr>
        <w:t>日</w:t>
      </w:r>
      <w:r>
        <w:rPr>
          <w:rFonts w:hint="eastAsia" w:ascii="宋体" w:hAnsi="宋体"/>
          <w:sz w:val="24"/>
        </w:rPr>
        <w:t>11时前以书面形式向采购人提出，采购人将以书面文件形式通知所有投标人；否则，中标人在项目采购过程中不得追加任何项目。</w:t>
      </w:r>
    </w:p>
    <w:p>
      <w:pPr>
        <w:adjustRightInd w:val="0"/>
        <w:snapToGrid w:val="0"/>
        <w:spacing w:line="360" w:lineRule="auto"/>
        <w:ind w:firstLine="480" w:firstLineChars="200"/>
        <w:rPr>
          <w:rFonts w:ascii="宋体" w:hAnsi="宋体"/>
          <w:sz w:val="24"/>
        </w:rPr>
      </w:pPr>
      <w:r>
        <w:rPr>
          <w:rFonts w:hint="eastAsia" w:ascii="宋体" w:hAnsi="宋体"/>
          <w:sz w:val="24"/>
        </w:rPr>
        <w:t>8.4、招标澄清（答疑）、修改和补充的文件均作为招标文件的组成部分，具有与招标文件同等效力。</w:t>
      </w:r>
    </w:p>
    <w:p>
      <w:pPr>
        <w:adjustRightInd w:val="0"/>
        <w:snapToGrid w:val="0"/>
        <w:spacing w:line="360" w:lineRule="auto"/>
        <w:ind w:firstLine="480" w:firstLineChars="200"/>
        <w:rPr>
          <w:rFonts w:ascii="宋体" w:hAnsi="宋体"/>
          <w:sz w:val="24"/>
        </w:rPr>
      </w:pPr>
      <w:r>
        <w:rPr>
          <w:rFonts w:hint="eastAsia" w:ascii="宋体" w:hAnsi="宋体"/>
          <w:sz w:val="24"/>
        </w:rPr>
        <w:t>招标澄清（答疑）、修改和补充文件查询方式：采购人的招标澄清（答疑）、修改和补充的文件一旦在网上发布，即表明采购人以书面形式通知了所有获得招标文件的潜在投标人，潜在投标人须直接到</w:t>
      </w:r>
      <w:r>
        <w:rPr>
          <w:rFonts w:hint="eastAsia" w:ascii="宋体" w:hAnsi="宋体" w:eastAsia="宋体" w:cs="宋体"/>
          <w:color w:val="auto"/>
          <w:sz w:val="24"/>
          <w:szCs w:val="24"/>
          <w:highlight w:val="none"/>
          <w:lang w:eastAsia="zh-CN"/>
        </w:rPr>
        <w:t>阜宁县公共资源电子化服务平台（网址为：http://222.188.117.130:17172/）</w:t>
      </w:r>
      <w:r>
        <w:rPr>
          <w:rFonts w:hint="eastAsia" w:ascii="宋体" w:hAnsi="宋体"/>
          <w:sz w:val="24"/>
        </w:rPr>
        <w:t>上查询，不查询者责任自负。</w:t>
      </w:r>
    </w:p>
    <w:p>
      <w:pPr>
        <w:spacing w:line="360" w:lineRule="auto"/>
        <w:ind w:firstLine="482" w:firstLineChars="200"/>
        <w:rPr>
          <w:rFonts w:ascii="宋体" w:hAnsi="宋体" w:cs="宋体"/>
          <w:b/>
          <w:bCs/>
          <w:sz w:val="24"/>
        </w:rPr>
      </w:pPr>
      <w:r>
        <w:rPr>
          <w:rFonts w:hint="eastAsia" w:ascii="宋体" w:hAnsi="宋体"/>
          <w:b/>
          <w:bCs/>
          <w:sz w:val="24"/>
        </w:rPr>
        <w:t>九、投标文件的编制</w:t>
      </w:r>
    </w:p>
    <w:p>
      <w:pPr>
        <w:spacing w:line="360" w:lineRule="auto"/>
        <w:ind w:firstLine="480" w:firstLineChars="200"/>
        <w:rPr>
          <w:rFonts w:ascii="宋体" w:hAnsi="宋体" w:cs="宋体"/>
          <w:sz w:val="24"/>
        </w:rPr>
      </w:pPr>
      <w:r>
        <w:rPr>
          <w:rFonts w:hint="eastAsia" w:ascii="宋体" w:hAnsi="宋体" w:cs="宋体"/>
          <w:sz w:val="24"/>
        </w:rPr>
        <w:t>9.1</w:t>
      </w:r>
      <w:r>
        <w:rPr>
          <w:rFonts w:hint="eastAsia" w:ascii="宋体" w:hAnsi="宋体"/>
          <w:b/>
          <w:bCs/>
          <w:sz w:val="24"/>
        </w:rPr>
        <w:t>总体要求</w:t>
      </w:r>
    </w:p>
    <w:p>
      <w:pPr>
        <w:spacing w:line="360" w:lineRule="auto"/>
        <w:ind w:firstLine="480" w:firstLineChars="200"/>
        <w:rPr>
          <w:rFonts w:ascii="宋体" w:hAnsi="宋体" w:cs="宋体"/>
          <w:sz w:val="24"/>
        </w:rPr>
      </w:pPr>
      <w:r>
        <w:rPr>
          <w:rFonts w:hint="eastAsia" w:ascii="宋体" w:hAnsi="宋体" w:cs="宋体"/>
          <w:sz w:val="24"/>
        </w:rPr>
        <w:t>（1） 投标人应仔细阅读招标文件的所有内容，按招标文件的要求提供投标文件，并保证所提供的全部资料的真实性，以使其投标对招标文件作出实质性响应，否则，其投标可能被拒绝。</w:t>
      </w:r>
    </w:p>
    <w:p>
      <w:pPr>
        <w:tabs>
          <w:tab w:val="left" w:pos="7665"/>
        </w:tabs>
        <w:spacing w:line="360" w:lineRule="auto"/>
        <w:ind w:firstLine="480" w:firstLineChars="200"/>
        <w:rPr>
          <w:rFonts w:ascii="宋体" w:hAnsi="宋体" w:cs="宋体"/>
          <w:sz w:val="24"/>
        </w:rPr>
      </w:pPr>
      <w:r>
        <w:rPr>
          <w:rFonts w:hint="eastAsia" w:ascii="宋体" w:hAnsi="宋体" w:cs="宋体"/>
          <w:sz w:val="24"/>
        </w:rPr>
        <w:t>（2）无论投标过程中的做法和结果如何，投标人自行承担所有与参加投标有关的全部费用。</w:t>
      </w:r>
    </w:p>
    <w:p>
      <w:pPr>
        <w:spacing w:line="360" w:lineRule="auto"/>
        <w:ind w:firstLine="482" w:firstLineChars="200"/>
        <w:rPr>
          <w:rFonts w:ascii="宋体" w:hAnsi="宋体" w:cs="宋体"/>
          <w:b/>
          <w:sz w:val="24"/>
        </w:rPr>
      </w:pPr>
      <w:r>
        <w:rPr>
          <w:rFonts w:hint="eastAsia" w:ascii="宋体" w:hAnsi="宋体" w:cs="宋体"/>
          <w:b/>
          <w:sz w:val="24"/>
        </w:rPr>
        <w:t xml:space="preserve">9.2语言及计量单位  </w:t>
      </w:r>
    </w:p>
    <w:p>
      <w:pPr>
        <w:spacing w:line="360" w:lineRule="auto"/>
        <w:ind w:firstLine="480" w:firstLineChars="200"/>
        <w:rPr>
          <w:rFonts w:ascii="宋体" w:hAnsi="宋体" w:cs="宋体"/>
          <w:sz w:val="24"/>
        </w:rPr>
      </w:pPr>
      <w:r>
        <w:rPr>
          <w:rFonts w:hint="eastAsia" w:ascii="宋体" w:hAnsi="宋体" w:cs="宋体"/>
          <w:sz w:val="24"/>
        </w:rPr>
        <w:t>（1） 投标文件以及投标人与采购单位就有关投标事宜的所有来往函电均应使用简体中文书写。</w:t>
      </w:r>
    </w:p>
    <w:p>
      <w:pPr>
        <w:spacing w:line="360" w:lineRule="auto"/>
        <w:ind w:firstLine="480" w:firstLineChars="200"/>
        <w:rPr>
          <w:rFonts w:ascii="宋体" w:hAnsi="宋体" w:cs="宋体"/>
          <w:sz w:val="24"/>
        </w:rPr>
      </w:pPr>
      <w:r>
        <w:rPr>
          <w:rFonts w:hint="eastAsia" w:ascii="宋体" w:hAnsi="宋体" w:cs="宋体"/>
          <w:sz w:val="24"/>
        </w:rPr>
        <w:t>（2）关于投标计量单位，招标文件已有明确规定的，使用招标文件规定的计量单位；招标文件没有规定的，应采用中华人民共和国法定计量单位。</w:t>
      </w:r>
    </w:p>
    <w:p>
      <w:pPr>
        <w:spacing w:line="360" w:lineRule="auto"/>
        <w:ind w:firstLine="480" w:firstLineChars="200"/>
        <w:rPr>
          <w:rFonts w:ascii="宋体" w:hAnsi="宋体" w:cs="宋体"/>
          <w:sz w:val="24"/>
        </w:rPr>
      </w:pPr>
      <w:r>
        <w:rPr>
          <w:rFonts w:hint="eastAsia" w:ascii="宋体" w:hAnsi="宋体" w:cs="宋体"/>
          <w:sz w:val="24"/>
        </w:rPr>
        <w:t xml:space="preserve">（3） </w:t>
      </w:r>
      <w:r>
        <w:rPr>
          <w:rFonts w:hint="eastAsia" w:ascii="宋体" w:hAnsi="宋体" w:cs="宋体"/>
          <w:b/>
          <w:sz w:val="24"/>
        </w:rPr>
        <w:t>原版为外文的证书类文件，但应当提供中文翻译文件并加盖投标人公章。</w:t>
      </w:r>
      <w:r>
        <w:rPr>
          <w:rFonts w:hint="eastAsia" w:ascii="宋体" w:hAnsi="宋体" w:cs="宋体"/>
          <w:sz w:val="24"/>
        </w:rPr>
        <w:t>必要时评标委员会可以要求投标人提供附有公证书的中文翻译文件或者与原版文件签章相一致的中文翻译文件，否则，投标人的投标文件将作无效投标处理。</w:t>
      </w:r>
    </w:p>
    <w:p>
      <w:pPr>
        <w:spacing w:line="360" w:lineRule="auto"/>
        <w:ind w:firstLine="480" w:firstLineChars="200"/>
        <w:rPr>
          <w:rFonts w:ascii="宋体" w:hAnsi="宋体" w:cs="宋体"/>
          <w:sz w:val="24"/>
        </w:rPr>
      </w:pPr>
      <w:r>
        <w:rPr>
          <w:rFonts w:hint="eastAsia" w:ascii="宋体" w:hAnsi="宋体" w:cs="宋体"/>
          <w:sz w:val="24"/>
        </w:rPr>
        <w:t>（4）翻译的中文文件与外文文件如果出现差异和矛盾时，以中文为准。但不能故意错误翻译，否则，投标人的投标文件将作为无效投标处理。</w:t>
      </w:r>
    </w:p>
    <w:p>
      <w:pPr>
        <w:spacing w:line="360" w:lineRule="auto"/>
        <w:ind w:firstLine="472" w:firstLineChars="196"/>
        <w:rPr>
          <w:rFonts w:ascii="宋体" w:hAnsi="宋体" w:cs="宋体"/>
          <w:b/>
          <w:bCs/>
          <w:sz w:val="24"/>
        </w:rPr>
      </w:pPr>
      <w:r>
        <w:rPr>
          <w:rFonts w:hint="eastAsia" w:ascii="宋体" w:hAnsi="宋体" w:cs="宋体"/>
          <w:b/>
          <w:bCs/>
          <w:sz w:val="24"/>
        </w:rPr>
        <w:t>9.3投标报价</w:t>
      </w:r>
    </w:p>
    <w:p>
      <w:pPr>
        <w:spacing w:line="360" w:lineRule="auto"/>
        <w:ind w:firstLine="460" w:firstLineChars="192"/>
        <w:rPr>
          <w:rFonts w:ascii="宋体" w:hAnsi="宋体" w:cs="宋体"/>
          <w:sz w:val="24"/>
        </w:rPr>
      </w:pPr>
      <w:r>
        <w:rPr>
          <w:rFonts w:hint="eastAsia" w:ascii="宋体" w:hAnsi="宋体" w:cs="宋体"/>
          <w:sz w:val="24"/>
        </w:rPr>
        <w:t>（1） 投标方应按招标文件所附的开标一览表（投标报价表）写明投标价格。招标方不接受有任何选择的报价。除合同另有约定，投标人投标报价表上所标明的价格均为履约的固定价格，不得以任何理由予以变更。</w:t>
      </w:r>
    </w:p>
    <w:p>
      <w:pPr>
        <w:widowControl/>
        <w:spacing w:line="360" w:lineRule="auto"/>
        <w:ind w:firstLine="480" w:firstLineChars="200"/>
        <w:rPr>
          <w:rFonts w:ascii="宋体" w:hAnsi="宋体" w:cs="宋体"/>
          <w:b/>
          <w:bCs/>
          <w:kern w:val="0"/>
          <w:sz w:val="24"/>
          <w:shd w:val="clear" w:color="auto" w:fill="FFFFFF"/>
        </w:rPr>
      </w:pPr>
      <w:r>
        <w:rPr>
          <w:rFonts w:hint="eastAsia" w:ascii="宋体" w:hAnsi="宋体" w:cs="宋体"/>
          <w:kern w:val="0"/>
          <w:sz w:val="24"/>
          <w:shd w:val="clear" w:color="auto" w:fill="FFFFFF"/>
        </w:rPr>
        <w:t>（2）本项目预算价为</w:t>
      </w:r>
      <w:r>
        <w:rPr>
          <w:rFonts w:hint="eastAsia" w:ascii="宋体" w:hAnsi="宋体" w:cs="宋体"/>
          <w:kern w:val="0"/>
          <w:sz w:val="24"/>
          <w:u w:val="single"/>
          <w:shd w:val="clear" w:color="auto" w:fill="FFFFFF"/>
        </w:rPr>
        <w:t>：</w:t>
      </w:r>
      <w:r>
        <w:rPr>
          <w:rFonts w:hint="eastAsia" w:ascii="宋体" w:hAnsi="宋体" w:cs="宋体"/>
          <w:kern w:val="0"/>
          <w:sz w:val="24"/>
          <w:u w:val="single"/>
          <w:lang w:eastAsia="zh-CN"/>
        </w:rPr>
        <w:t>174.13万元</w:t>
      </w:r>
      <w:r>
        <w:rPr>
          <w:rFonts w:hint="eastAsia" w:ascii="宋体" w:hAnsi="宋体" w:cs="宋体"/>
          <w:kern w:val="0"/>
          <w:sz w:val="24"/>
          <w:shd w:val="clear" w:color="auto" w:fill="FFFFFF"/>
        </w:rPr>
        <w:t>，</w:t>
      </w:r>
      <w:r>
        <w:rPr>
          <w:rFonts w:hint="eastAsia" w:ascii="宋体" w:hAnsi="宋体"/>
          <w:sz w:val="24"/>
        </w:rPr>
        <w:t>最高限价</w:t>
      </w:r>
      <w:r>
        <w:rPr>
          <w:rFonts w:hint="eastAsia" w:ascii="宋体" w:hAnsi="宋体"/>
          <w:sz w:val="24"/>
          <w:u w:val="single"/>
        </w:rPr>
        <w:t>：</w:t>
      </w:r>
      <w:r>
        <w:rPr>
          <w:rFonts w:hint="eastAsia" w:ascii="宋体" w:hAnsi="宋体"/>
          <w:sz w:val="24"/>
          <w:u w:val="single"/>
          <w:lang w:eastAsia="zh-CN"/>
        </w:rPr>
        <w:t>174.13万元</w:t>
      </w:r>
      <w:r>
        <w:rPr>
          <w:rFonts w:hint="eastAsia" w:ascii="宋体" w:hAnsi="宋体" w:cs="宋体"/>
          <w:kern w:val="0"/>
          <w:sz w:val="24"/>
          <w:shd w:val="clear" w:color="auto" w:fill="FFFFFF"/>
        </w:rPr>
        <w:t>，</w:t>
      </w:r>
      <w:r>
        <w:rPr>
          <w:rFonts w:hint="eastAsia" w:ascii="宋体" w:hAnsi="宋体" w:cs="Arial"/>
          <w:bCs/>
          <w:kern w:val="0"/>
          <w:sz w:val="24"/>
        </w:rPr>
        <w:t>高于最高限价的投标将作无效投标论处。</w:t>
      </w:r>
    </w:p>
    <w:p>
      <w:pPr>
        <w:widowControl/>
        <w:spacing w:line="360" w:lineRule="auto"/>
        <w:ind w:firstLine="479" w:firstLineChars="199"/>
        <w:rPr>
          <w:rFonts w:ascii="宋体" w:hAnsi="宋体"/>
          <w:b/>
          <w:sz w:val="24"/>
        </w:rPr>
      </w:pPr>
      <w:r>
        <w:rPr>
          <w:rFonts w:hint="eastAsia" w:ascii="宋体" w:hAnsi="宋体"/>
          <w:b/>
          <w:sz w:val="24"/>
        </w:rPr>
        <w:t>（3）</w:t>
      </w:r>
      <w:r>
        <w:rPr>
          <w:rFonts w:hint="eastAsia"/>
          <w:b/>
          <w:sz w:val="24"/>
        </w:rPr>
        <w:t>投标报价</w:t>
      </w:r>
    </w:p>
    <w:p>
      <w:pPr>
        <w:spacing w:line="360" w:lineRule="auto"/>
        <w:ind w:firstLine="472" w:firstLineChars="196"/>
        <w:rPr>
          <w:rFonts w:ascii="宋体" w:hAnsi="宋体"/>
          <w:sz w:val="24"/>
        </w:rPr>
      </w:pPr>
      <w:r>
        <w:rPr>
          <w:rFonts w:hint="eastAsia" w:ascii="宋体" w:hAnsi="宋体" w:cs="宋体"/>
          <w:b/>
          <w:bCs/>
          <w:sz w:val="24"/>
        </w:rPr>
        <w:t>①投标报价应是招标范围内全部工作内容的价格体现，</w:t>
      </w:r>
      <w:r>
        <w:rPr>
          <w:rFonts w:hint="eastAsia" w:ascii="宋体" w:hAnsi="宋体"/>
          <w:sz w:val="24"/>
        </w:rPr>
        <w:t>报价是投标人对本次招标及相关服务提出的各项支付金额的总和。报价应包括投标人为完成招标文件所确定的招标及服务范围内的全部内容，以及投标人为完成上述内容所必须的工具用具、物耗、质量保证与技术支持、服务以及材料、劳务、社保、利润、税金、代理费和政策性文件规定的各项所需的全部费用。</w:t>
      </w:r>
    </w:p>
    <w:p>
      <w:pPr>
        <w:spacing w:line="360" w:lineRule="auto"/>
        <w:ind w:firstLine="460" w:firstLineChars="192"/>
        <w:rPr>
          <w:rFonts w:ascii="宋体" w:hAnsi="宋体"/>
          <w:kern w:val="0"/>
          <w:sz w:val="24"/>
        </w:rPr>
      </w:pPr>
      <w:r>
        <w:rPr>
          <w:rFonts w:hint="eastAsia" w:ascii="宋体" w:hAnsi="宋体"/>
          <w:sz w:val="24"/>
        </w:rPr>
        <w:t>② 开标一览表、投标价格表的报价</w:t>
      </w:r>
      <w:r>
        <w:rPr>
          <w:rFonts w:hint="eastAsia" w:ascii="宋体" w:hAnsi="宋体"/>
          <w:kern w:val="0"/>
          <w:sz w:val="24"/>
        </w:rPr>
        <w:t>一律用人民币（单位：元）填报。</w:t>
      </w:r>
    </w:p>
    <w:p>
      <w:pPr>
        <w:spacing w:line="360" w:lineRule="auto"/>
        <w:ind w:firstLine="460" w:firstLineChars="192"/>
        <w:rPr>
          <w:rFonts w:ascii="宋体" w:hAnsi="宋体" w:cs="楷体_GB2312"/>
          <w:sz w:val="24"/>
          <w:lang w:val="zh-CN"/>
        </w:rPr>
      </w:pPr>
      <w:r>
        <w:rPr>
          <w:rFonts w:hint="eastAsia" w:ascii="宋体" w:hAnsi="宋体" w:cs="宋体"/>
          <w:sz w:val="24"/>
        </w:rPr>
        <w:t>③</w:t>
      </w:r>
      <w:r>
        <w:rPr>
          <w:rFonts w:ascii="宋体" w:hAnsi="宋体" w:cs="宋体"/>
          <w:sz w:val="24"/>
        </w:rPr>
        <w:t>投标人在投标文件中应按照本招标文件所附的投标报价单样式进行报价，并计算总价。报价表必须由法定代表人/单位负责人或委托代理人签署</w:t>
      </w:r>
      <w:r>
        <w:rPr>
          <w:rFonts w:hint="eastAsia" w:ascii="宋体" w:hAnsi="宋体" w:cs="宋体"/>
          <w:sz w:val="24"/>
        </w:rPr>
        <w:t>。</w:t>
      </w:r>
    </w:p>
    <w:p>
      <w:pPr>
        <w:spacing w:line="360" w:lineRule="auto"/>
        <w:ind w:firstLine="480" w:firstLineChars="200"/>
        <w:rPr>
          <w:rFonts w:ascii="宋体" w:hAnsi="宋体" w:cs="宋体"/>
          <w:b/>
          <w:bCs/>
          <w:sz w:val="24"/>
        </w:rPr>
      </w:pPr>
      <w:r>
        <w:rPr>
          <w:rFonts w:hint="eastAsia" w:ascii="宋体" w:hAnsi="宋体" w:cs="宋体"/>
          <w:sz w:val="24"/>
        </w:rPr>
        <w:t>★★★</w:t>
      </w:r>
      <w:r>
        <w:rPr>
          <w:rFonts w:hint="eastAsia" w:ascii="宋体" w:hAnsi="宋体" w:cs="宋体"/>
          <w:b/>
          <w:bCs/>
          <w:sz w:val="24"/>
        </w:rPr>
        <w:t>9.4 投标文件的组成</w:t>
      </w:r>
    </w:p>
    <w:p>
      <w:pPr>
        <w:tabs>
          <w:tab w:val="left" w:pos="540"/>
        </w:tabs>
        <w:spacing w:line="360" w:lineRule="auto"/>
        <w:ind w:firstLine="482" w:firstLineChars="200"/>
        <w:rPr>
          <w:rFonts w:ascii="宋体" w:hAnsi="宋体" w:cs="宋体"/>
          <w:b/>
          <w:sz w:val="24"/>
        </w:rPr>
      </w:pPr>
      <w:r>
        <w:rPr>
          <w:rFonts w:hint="eastAsia" w:ascii="宋体" w:hAnsi="宋体"/>
          <w:b/>
          <w:sz w:val="24"/>
        </w:rPr>
        <w:t>投标文件分为一号标书、二号标书：</w:t>
      </w:r>
    </w:p>
    <w:p>
      <w:pPr>
        <w:tabs>
          <w:tab w:val="left" w:pos="540"/>
        </w:tabs>
        <w:spacing w:line="360" w:lineRule="auto"/>
        <w:ind w:firstLine="472" w:firstLineChars="196"/>
        <w:rPr>
          <w:rFonts w:ascii="宋体" w:hAnsi="宋体"/>
          <w:b/>
          <w:bCs/>
          <w:color w:val="000000"/>
          <w:sz w:val="24"/>
        </w:rPr>
      </w:pPr>
      <w:r>
        <w:rPr>
          <w:rFonts w:hint="eastAsia" w:ascii="宋体" w:hAnsi="宋体"/>
          <w:b/>
          <w:color w:val="000000"/>
          <w:sz w:val="24"/>
        </w:rPr>
        <w:t>9.4.1</w:t>
      </w:r>
      <w:r>
        <w:rPr>
          <w:rFonts w:hint="eastAsia" w:ascii="宋体" w:hAnsi="宋体"/>
          <w:b/>
          <w:bCs/>
          <w:color w:val="000000"/>
          <w:sz w:val="24"/>
        </w:rPr>
        <w:t>一号标书主要内容为：</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9.4.1.1开标一览表（投标报价单）；</w:t>
      </w:r>
    </w:p>
    <w:p>
      <w:pPr>
        <w:adjustRightInd w:val="0"/>
        <w:snapToGrid w:val="0"/>
        <w:spacing w:line="360" w:lineRule="auto"/>
        <w:ind w:firstLine="480" w:firstLineChars="200"/>
        <w:rPr>
          <w:rFonts w:hint="default" w:ascii="宋体" w:hAnsi="宋体" w:eastAsia="宋体"/>
          <w:color w:val="000000"/>
          <w:sz w:val="24"/>
          <w:lang w:val="en-US" w:eastAsia="zh-CN"/>
        </w:rPr>
      </w:pPr>
      <w:r>
        <w:rPr>
          <w:rFonts w:hint="eastAsia" w:ascii="宋体" w:hAnsi="宋体"/>
          <w:color w:val="000000"/>
          <w:sz w:val="24"/>
          <w:lang w:val="en-US" w:eastAsia="zh-CN"/>
        </w:rPr>
        <w:t xml:space="preserve">        分项报价表；</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9.4.1.2投标函；</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9.4.1.3法定代表人身份证明书；</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9.4.1.4法定代表人授权委托书（如有被授权人）；</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9.4.1.5中小企业声明函（如有）；</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9.4.1.6采购事前信用承诺书；</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9.4.1.7其他招标文件及评标办法中要求提供的各种证明材料的彩色扫描件；</w:t>
      </w:r>
    </w:p>
    <w:p>
      <w:pPr>
        <w:widowControl/>
        <w:spacing w:line="360" w:lineRule="auto"/>
        <w:ind w:firstLine="241" w:firstLineChars="100"/>
        <w:jc w:val="left"/>
        <w:rPr>
          <w:rFonts w:ascii="宋体" w:hAnsi="宋体"/>
          <w:color w:val="000000"/>
          <w:kern w:val="0"/>
          <w:sz w:val="24"/>
        </w:rPr>
      </w:pPr>
      <w:r>
        <w:rPr>
          <w:rFonts w:hint="eastAsia" w:ascii="宋体" w:hAnsi="宋体"/>
          <w:b/>
          <w:bCs/>
          <w:color w:val="000000"/>
          <w:sz w:val="24"/>
        </w:rPr>
        <w:t>以上投标文件中注明签字或盖章的页面，均必须签字和盖章后再进行扫描。</w:t>
      </w:r>
    </w:p>
    <w:p>
      <w:pPr>
        <w:adjustRightInd w:val="0"/>
        <w:snapToGrid w:val="0"/>
        <w:spacing w:line="360" w:lineRule="auto"/>
        <w:ind w:firstLine="480" w:firstLineChars="200"/>
        <w:rPr>
          <w:rFonts w:ascii="宋体" w:hAnsi="宋体" w:cs="宋体"/>
          <w:sz w:val="24"/>
        </w:rPr>
      </w:pPr>
    </w:p>
    <w:p>
      <w:pPr>
        <w:adjustRightInd w:val="0"/>
        <w:snapToGrid w:val="0"/>
        <w:spacing w:line="360" w:lineRule="auto"/>
        <w:ind w:firstLine="480" w:firstLineChars="200"/>
        <w:rPr>
          <w:rFonts w:ascii="宋体" w:hAnsi="宋体"/>
          <w:b/>
          <w:color w:val="000000"/>
          <w:sz w:val="24"/>
        </w:rPr>
      </w:pPr>
      <w:r>
        <w:rPr>
          <w:rFonts w:hint="eastAsia" w:ascii="宋体" w:hAnsi="宋体" w:cs="宋体"/>
          <w:sz w:val="24"/>
        </w:rPr>
        <w:t>★★★</w:t>
      </w:r>
      <w:r>
        <w:rPr>
          <w:rFonts w:hint="eastAsia" w:ascii="宋体" w:hAnsi="宋体"/>
          <w:b/>
          <w:color w:val="000000"/>
          <w:sz w:val="24"/>
        </w:rPr>
        <w:t>9.4.2二号标书（资审材料）应包含以下内容：</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9.4.2.1</w:t>
      </w:r>
      <w:r>
        <w:rPr>
          <w:rFonts w:hint="eastAsia" w:ascii="宋体" w:hAnsi="宋体"/>
          <w:b/>
          <w:color w:val="000000"/>
          <w:sz w:val="24"/>
        </w:rPr>
        <w:t>投标人的营业执照原件彩色扫描件</w:t>
      </w:r>
      <w:r>
        <w:rPr>
          <w:rFonts w:hint="eastAsia"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9.4.2.2</w:t>
      </w:r>
      <w:r>
        <w:rPr>
          <w:rFonts w:hint="eastAsia" w:ascii="宋体" w:hAnsi="宋体"/>
          <w:b/>
          <w:color w:val="000000"/>
          <w:sz w:val="24"/>
        </w:rPr>
        <w:t>投标人</w:t>
      </w:r>
      <w:r>
        <w:rPr>
          <w:rFonts w:hint="eastAsia" w:ascii="宋体" w:hAnsi="宋体"/>
          <w:b/>
          <w:color w:val="000000"/>
          <w:sz w:val="24"/>
          <w:lang w:eastAsia="zh-CN"/>
        </w:rPr>
        <w:t>202</w:t>
      </w:r>
      <w:r>
        <w:rPr>
          <w:rFonts w:hint="eastAsia" w:ascii="宋体" w:hAnsi="宋体"/>
          <w:b/>
          <w:color w:val="000000"/>
          <w:sz w:val="24"/>
          <w:lang w:val="en-US" w:eastAsia="zh-CN"/>
        </w:rPr>
        <w:t>1-2022</w:t>
      </w:r>
      <w:r>
        <w:rPr>
          <w:rFonts w:hint="eastAsia" w:ascii="宋体" w:hAnsi="宋体"/>
          <w:b/>
          <w:color w:val="000000"/>
          <w:sz w:val="24"/>
          <w:lang w:eastAsia="zh-CN"/>
        </w:rPr>
        <w:t>年度的财务报表</w:t>
      </w:r>
      <w:r>
        <w:rPr>
          <w:rFonts w:hint="eastAsia" w:ascii="宋体" w:hAnsi="宋体"/>
          <w:b/>
          <w:color w:val="000000"/>
          <w:sz w:val="24"/>
        </w:rPr>
        <w:t>原件彩色扫描件</w:t>
      </w:r>
      <w:r>
        <w:rPr>
          <w:rFonts w:hint="eastAsia" w:ascii="宋体" w:hAnsi="宋体"/>
          <w:color w:val="000000"/>
          <w:sz w:val="24"/>
        </w:rPr>
        <w:t>（财务报表至少应包括资产负债表、利润表，</w:t>
      </w:r>
      <w:r>
        <w:rPr>
          <w:rFonts w:hint="eastAsia" w:ascii="宋体" w:hAnsi="宋体" w:eastAsia="宋体" w:cs="Times New Roman"/>
          <w:color w:val="000000"/>
          <w:kern w:val="2"/>
          <w:sz w:val="24"/>
          <w:szCs w:val="24"/>
          <w:lang w:val="en-US" w:eastAsia="zh-CN" w:bidi="ar"/>
        </w:rPr>
        <w:t>距投标截止之日止，成立不足一年的供应商，</w:t>
      </w:r>
      <w:r>
        <w:rPr>
          <w:rFonts w:hint="eastAsia" w:ascii="宋体" w:hAnsi="宋体"/>
          <w:color w:val="000000"/>
          <w:sz w:val="24"/>
        </w:rPr>
        <w:t>可不需提供财务报表）。</w:t>
      </w:r>
    </w:p>
    <w:p>
      <w:pPr>
        <w:adjustRightInd w:val="0"/>
        <w:snapToGrid w:val="0"/>
        <w:spacing w:line="360" w:lineRule="auto"/>
        <w:ind w:firstLine="480" w:firstLineChars="200"/>
        <w:rPr>
          <w:rFonts w:ascii="宋体" w:hAnsi="宋体"/>
          <w:color w:val="FF0000"/>
          <w:sz w:val="24"/>
        </w:rPr>
      </w:pPr>
      <w:r>
        <w:rPr>
          <w:rFonts w:hint="eastAsia" w:ascii="宋体" w:hAnsi="宋体"/>
          <w:color w:val="000000"/>
          <w:sz w:val="24"/>
        </w:rPr>
        <w:t>9.4.2.3</w:t>
      </w:r>
      <w:r>
        <w:rPr>
          <w:rFonts w:hint="eastAsia" w:ascii="宋体" w:hAnsi="宋体"/>
          <w:b/>
          <w:color w:val="000000"/>
          <w:sz w:val="24"/>
        </w:rPr>
        <w:t>投标人202</w:t>
      </w:r>
      <w:r>
        <w:rPr>
          <w:rFonts w:hint="eastAsia" w:ascii="宋体" w:hAnsi="宋体"/>
          <w:b/>
          <w:color w:val="000000"/>
          <w:sz w:val="24"/>
          <w:lang w:val="en-US" w:eastAsia="zh-CN"/>
        </w:rPr>
        <w:t>2</w:t>
      </w:r>
      <w:r>
        <w:rPr>
          <w:rFonts w:hint="eastAsia" w:ascii="宋体" w:hAnsi="宋体"/>
          <w:b/>
          <w:color w:val="000000"/>
          <w:sz w:val="24"/>
        </w:rPr>
        <w:t>年1月1日以来任意一个月的依法缴纳税收和社会保障资金的证明</w:t>
      </w:r>
      <w:r>
        <w:rPr>
          <w:rFonts w:hint="eastAsia" w:ascii="宋体" w:hAnsi="宋体"/>
          <w:b/>
          <w:color w:val="FF0000"/>
          <w:sz w:val="24"/>
        </w:rPr>
        <w:t>（如提供的是网上电子缴纳的税收和社会保障资金截图证明，可直接上传网上证明材料截图，无需打印。如是打印的有关缴费证明，则必须要加盖投标人公章后，再进行扫描）</w:t>
      </w:r>
      <w:r>
        <w:rPr>
          <w:rFonts w:hint="eastAsia" w:ascii="宋体" w:hAnsi="宋体"/>
          <w:color w:val="FF0000"/>
          <w:sz w:val="24"/>
        </w:rPr>
        <w:t>。</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9.4.2.4投标人的前3年内在经营活动中没有重大违法记录声明的原件彩色扫描件；</w:t>
      </w:r>
    </w:p>
    <w:p>
      <w:pPr>
        <w:adjustRightInd w:val="0"/>
        <w:snapToGrid w:val="0"/>
        <w:spacing w:line="360" w:lineRule="auto"/>
        <w:ind w:firstLine="470" w:firstLineChars="196"/>
        <w:rPr>
          <w:rFonts w:ascii="宋体" w:hAnsi="宋体"/>
          <w:b/>
          <w:color w:val="000000"/>
          <w:sz w:val="24"/>
        </w:rPr>
      </w:pPr>
      <w:r>
        <w:rPr>
          <w:rFonts w:hint="eastAsia" w:ascii="宋体" w:hAnsi="宋体"/>
          <w:color w:val="000000"/>
          <w:sz w:val="24"/>
        </w:rPr>
        <w:t>9.4.2.5投标人履行合同所必需的设备和专业技术能力声明的原件彩色扫描件。</w:t>
      </w:r>
    </w:p>
    <w:p>
      <w:pPr>
        <w:spacing w:line="360" w:lineRule="auto"/>
        <w:ind w:firstLine="480" w:firstLineChars="200"/>
        <w:rPr>
          <w:rFonts w:ascii="宋体" w:hAnsi="宋体"/>
          <w:sz w:val="24"/>
        </w:rPr>
      </w:pPr>
      <w:r>
        <w:rPr>
          <w:rFonts w:hint="eastAsia" w:ascii="宋体" w:hAnsi="宋体"/>
          <w:sz w:val="24"/>
        </w:rPr>
        <w:t>9.4.2.6投标人未被“信用中国”网站（www.creditchina.gov.cn）列入失信被执行人、重大税收违法失信主体、政府采购严重违法失信行为记录名单（投标人无须提供提供证明材料，由采购人或采购代理机构人员在评审前，登录“信用中国”网站查询，并将查询结果向评标委员会报告）。</w:t>
      </w:r>
    </w:p>
    <w:p>
      <w:pPr>
        <w:adjustRightInd w:val="0"/>
        <w:snapToGrid w:val="0"/>
        <w:spacing w:line="360" w:lineRule="auto"/>
        <w:ind w:firstLine="482" w:firstLineChars="200"/>
        <w:rPr>
          <w:rFonts w:ascii="宋体" w:hAnsi="宋体"/>
          <w:color w:val="000000"/>
          <w:sz w:val="24"/>
        </w:rPr>
      </w:pPr>
      <w:r>
        <w:rPr>
          <w:rFonts w:hint="eastAsia" w:ascii="宋体" w:hAnsi="宋体"/>
          <w:b/>
          <w:color w:val="000000"/>
          <w:sz w:val="24"/>
        </w:rPr>
        <w:t>9.5. 投标文件格式</w:t>
      </w:r>
    </w:p>
    <w:p>
      <w:pPr>
        <w:spacing w:line="360" w:lineRule="auto"/>
        <w:ind w:firstLine="482" w:firstLineChars="201"/>
        <w:rPr>
          <w:rFonts w:ascii="宋体" w:hAnsi="宋体"/>
          <w:color w:val="000000"/>
          <w:sz w:val="24"/>
        </w:rPr>
      </w:pPr>
      <w:r>
        <w:rPr>
          <w:rFonts w:hint="eastAsia" w:ascii="宋体" w:hAnsi="宋体"/>
          <w:color w:val="000000"/>
          <w:sz w:val="24"/>
        </w:rPr>
        <w:t>投标人必须按照招标文件中提供的投标文件格式填写，投标方可以按自身需要进行扩充和说明，所表达的内容要实质性反映投标价格。</w:t>
      </w:r>
    </w:p>
    <w:p>
      <w:pPr>
        <w:spacing w:line="360" w:lineRule="auto"/>
        <w:ind w:firstLine="482" w:firstLineChars="201"/>
        <w:rPr>
          <w:rFonts w:ascii="宋体" w:hAnsi="宋体" w:cs="宋体"/>
          <w:b/>
          <w:sz w:val="24"/>
        </w:rPr>
      </w:pPr>
      <w:r>
        <w:rPr>
          <w:rFonts w:hint="eastAsia" w:ascii="宋体" w:hAnsi="宋体" w:cs="宋体"/>
          <w:color w:val="FF0000"/>
          <w:sz w:val="24"/>
        </w:rPr>
        <w:t>★★★★★</w:t>
      </w:r>
      <w:r>
        <w:rPr>
          <w:rFonts w:hint="eastAsia" w:ascii="宋体" w:hAnsi="宋体" w:cs="宋体"/>
          <w:b/>
          <w:sz w:val="24"/>
        </w:rPr>
        <w:t>9.6 投标文件的加密与递交（本条特别重要，请仔细阅读）</w:t>
      </w:r>
    </w:p>
    <w:p>
      <w:pPr>
        <w:spacing w:line="360" w:lineRule="auto"/>
        <w:ind w:right="-105" w:rightChars="-50" w:firstLine="482" w:firstLineChars="200"/>
        <w:rPr>
          <w:rFonts w:ascii="宋体" w:hAnsi="宋体" w:cs="宋体"/>
          <w:b/>
          <w:color w:val="FF0000"/>
          <w:sz w:val="24"/>
        </w:rPr>
      </w:pPr>
      <w:r>
        <w:rPr>
          <w:rFonts w:hint="eastAsia" w:ascii="宋体" w:hAnsi="宋体" w:cs="宋体"/>
          <w:b/>
          <w:color w:val="FF0000"/>
          <w:sz w:val="24"/>
        </w:rPr>
        <w:t>9.6.1 投标文件应按招标文件要求的内容分别编制一号标书和二号标书，并按招标文件要求签字盖章后分别生成一号标书和二号标书PDF文档（PDF文档须清晰可辩，如因不清晰让评标委员会无法评审，将被作为无效投标处理），两个PDF文档的电子档应一起加密压缩到一个压缩文件中，压缩文件格式为zip或rar，不得采用其他压缩格式，也不得压缩成多个文件，并将加密后投标文件压缩包发送至采购人指定邮箱（邮箱地址：</w:t>
      </w:r>
      <w:r>
        <w:rPr>
          <w:rFonts w:hint="eastAsia" w:ascii="宋体" w:hAnsi="宋体" w:cs="宋体"/>
          <w:sz w:val="24"/>
        </w:rPr>
        <w:t>2522813678@qq.com</w:t>
      </w:r>
      <w:r>
        <w:rPr>
          <w:rFonts w:hint="eastAsia" w:ascii="宋体" w:hAnsi="宋体" w:cs="宋体"/>
          <w:b/>
          <w:color w:val="FF0000"/>
          <w:sz w:val="24"/>
        </w:rPr>
        <w:t>），压缩包文件名为本采购项目名称，邮箱发送主题上标明“</w:t>
      </w:r>
      <w:r>
        <w:rPr>
          <w:rFonts w:hint="eastAsia" w:ascii="宋体" w:hAnsi="宋体" w:cs="宋体"/>
          <w:b/>
          <w:color w:val="FF0000"/>
          <w:sz w:val="24"/>
          <w:lang w:eastAsia="zh-CN"/>
        </w:rPr>
        <w:t>阜宁县开发区邻里中心84套公寓配套设施采购及安装项目</w:t>
      </w:r>
      <w:r>
        <w:rPr>
          <w:rFonts w:hint="eastAsia" w:ascii="宋体" w:hAnsi="宋体" w:cs="宋体"/>
          <w:b/>
          <w:color w:val="FF0000"/>
          <w:sz w:val="24"/>
        </w:rPr>
        <w:t>”字样。</w:t>
      </w:r>
    </w:p>
    <w:p>
      <w:pPr>
        <w:tabs>
          <w:tab w:val="left" w:pos="1440"/>
        </w:tabs>
        <w:spacing w:line="360" w:lineRule="auto"/>
        <w:ind w:firstLine="463" w:firstLineChars="192"/>
        <w:rPr>
          <w:rFonts w:ascii="宋体" w:hAnsi="宋体" w:cs="宋体"/>
          <w:b/>
          <w:color w:val="FF0000"/>
          <w:sz w:val="24"/>
        </w:rPr>
      </w:pPr>
      <w:r>
        <w:rPr>
          <w:rFonts w:hint="eastAsia" w:ascii="宋体" w:hAnsi="宋体" w:cs="宋体"/>
          <w:b/>
          <w:color w:val="FF0000"/>
          <w:sz w:val="24"/>
        </w:rPr>
        <w:t>9.6.2凡投标文件格式中注明签字或盖章的，必须打印后按要求进行签字或盖章后，再使用原件进行扫描，其他招标文件注明为原件扫描件的均必须使用原件进行扫描。</w:t>
      </w:r>
    </w:p>
    <w:p>
      <w:pPr>
        <w:tabs>
          <w:tab w:val="left" w:pos="1440"/>
        </w:tabs>
        <w:spacing w:line="360" w:lineRule="auto"/>
        <w:ind w:firstLine="463" w:firstLineChars="192"/>
        <w:rPr>
          <w:rFonts w:ascii="宋体" w:hAnsi="宋体" w:cs="宋体"/>
          <w:b/>
          <w:color w:val="FF0000"/>
          <w:sz w:val="24"/>
        </w:rPr>
      </w:pPr>
      <w:r>
        <w:rPr>
          <w:rFonts w:hint="eastAsia" w:ascii="宋体" w:hAnsi="宋体" w:cs="宋体"/>
          <w:b/>
          <w:color w:val="FF0000"/>
          <w:sz w:val="24"/>
        </w:rPr>
        <w:t>9.6.3未按上述两款规定执行的，均将被作为无效投标处理。</w:t>
      </w:r>
    </w:p>
    <w:p>
      <w:pPr>
        <w:spacing w:line="360" w:lineRule="auto"/>
        <w:ind w:right="-105" w:rightChars="-50" w:firstLine="480" w:firstLineChars="200"/>
        <w:rPr>
          <w:rFonts w:ascii="宋体" w:hAnsi="宋体" w:cs="宋体"/>
          <w:sz w:val="24"/>
        </w:rPr>
      </w:pPr>
      <w:r>
        <w:rPr>
          <w:rFonts w:hint="eastAsia" w:ascii="宋体" w:hAnsi="宋体" w:cs="宋体"/>
          <w:sz w:val="24"/>
        </w:rPr>
        <w:t>9.6.4中标单位在领取中标通知书时打印纸质投标文件正本1份、副本2份送至招标代理机构，提供的投标文件必须与中标供应商提交的投标文件PDF文档完全一致。</w:t>
      </w:r>
    </w:p>
    <w:p>
      <w:pPr>
        <w:spacing w:line="360" w:lineRule="auto"/>
        <w:ind w:firstLine="482" w:firstLineChars="200"/>
        <w:rPr>
          <w:rFonts w:ascii="宋体" w:hAnsi="宋体" w:cs="宋体"/>
          <w:b/>
          <w:sz w:val="24"/>
        </w:rPr>
      </w:pPr>
      <w:r>
        <w:rPr>
          <w:rFonts w:hint="eastAsia" w:ascii="宋体" w:hAnsi="宋体" w:cs="宋体"/>
          <w:b/>
          <w:sz w:val="24"/>
        </w:rPr>
        <w:t>9.7. 投标文件的修改与撤回</w:t>
      </w:r>
    </w:p>
    <w:p>
      <w:pPr>
        <w:spacing w:line="360" w:lineRule="auto"/>
        <w:ind w:firstLine="470" w:firstLineChars="196"/>
        <w:rPr>
          <w:rFonts w:ascii="宋体" w:hAnsi="宋体" w:cs="宋体"/>
          <w:sz w:val="24"/>
        </w:rPr>
      </w:pPr>
      <w:r>
        <w:rPr>
          <w:rFonts w:hint="eastAsia" w:ascii="宋体" w:hAnsi="宋体" w:cs="宋体"/>
          <w:sz w:val="24"/>
        </w:rPr>
        <w:t>9.7.1投标截止时间之前，投标人可对所递交的投标文件进行修改或撤回，但需以书面形式通知采购代理机构，投标人对投标文件的补充、修改的内容为投标文件的组成部分，应按规定重新编制发送，并在邮箱发送主题上标明</w:t>
      </w:r>
      <w:r>
        <w:rPr>
          <w:rFonts w:hint="eastAsia" w:ascii="宋体" w:hAnsi="宋体" w:cs="宋体"/>
          <w:b/>
          <w:color w:val="FF0000"/>
          <w:sz w:val="24"/>
        </w:rPr>
        <w:t>“</w:t>
      </w:r>
      <w:r>
        <w:rPr>
          <w:rFonts w:hint="eastAsia" w:ascii="宋体" w:hAnsi="宋体" w:cs="宋体"/>
          <w:b/>
          <w:color w:val="FF0000"/>
          <w:sz w:val="24"/>
          <w:lang w:eastAsia="zh-CN"/>
        </w:rPr>
        <w:t>阜宁县开发区邻里中心84套公寓配套设施采购及安装项目</w:t>
      </w:r>
      <w:r>
        <w:rPr>
          <w:rFonts w:hint="eastAsia" w:ascii="宋体" w:hAnsi="宋体" w:cs="宋体"/>
          <w:sz w:val="24"/>
        </w:rPr>
        <w:t>补充、修改”字样。投标截止时间之后，投标人不得修改或撤回投标文件。</w:t>
      </w:r>
    </w:p>
    <w:p>
      <w:pPr>
        <w:spacing w:line="360" w:lineRule="auto"/>
        <w:ind w:firstLine="470" w:firstLineChars="196"/>
        <w:rPr>
          <w:rFonts w:ascii="宋体" w:hAnsi="宋体" w:cs="宋体"/>
          <w:sz w:val="24"/>
        </w:rPr>
      </w:pPr>
      <w:r>
        <w:rPr>
          <w:rFonts w:hint="eastAsia" w:ascii="宋体" w:hAnsi="宋体" w:cs="宋体"/>
          <w:sz w:val="24"/>
        </w:rPr>
        <w:t>9.7.2投标人的修改书或撤回通知书，应由其法定代表人或授权代表签署并盖单位印章。</w:t>
      </w:r>
    </w:p>
    <w:p>
      <w:pPr>
        <w:adjustRightInd w:val="0"/>
        <w:snapToGrid w:val="0"/>
        <w:spacing w:line="360" w:lineRule="auto"/>
        <w:ind w:firstLine="480" w:firstLineChars="200"/>
        <w:rPr>
          <w:rFonts w:ascii="宋体" w:hAnsi="宋体"/>
          <w:sz w:val="24"/>
        </w:rPr>
      </w:pPr>
      <w:r>
        <w:rPr>
          <w:rFonts w:hint="eastAsia" w:ascii="宋体" w:hAnsi="宋体"/>
          <w:sz w:val="24"/>
        </w:rPr>
        <w:t>9.7.3投标截止时间后拒收投标文件。</w:t>
      </w:r>
    </w:p>
    <w:p>
      <w:pPr>
        <w:adjustRightInd w:val="0"/>
        <w:snapToGrid w:val="0"/>
        <w:spacing w:line="360" w:lineRule="auto"/>
        <w:ind w:firstLine="482" w:firstLineChars="200"/>
        <w:rPr>
          <w:rFonts w:ascii="宋体" w:hAnsi="宋体"/>
          <w:b/>
          <w:sz w:val="24"/>
        </w:rPr>
      </w:pPr>
      <w:r>
        <w:rPr>
          <w:rFonts w:hint="eastAsia" w:ascii="宋体" w:hAnsi="宋体"/>
          <w:b/>
          <w:sz w:val="24"/>
        </w:rPr>
        <w:t>注：</w:t>
      </w:r>
      <w:r>
        <w:rPr>
          <w:rFonts w:ascii="宋体" w:hAnsi="宋体"/>
          <w:b/>
          <w:sz w:val="24"/>
        </w:rPr>
        <w:fldChar w:fldCharType="begin"/>
      </w:r>
      <w:r>
        <w:rPr>
          <w:rFonts w:hint="eastAsia" w:ascii="宋体" w:hAnsi="宋体"/>
          <w:b/>
          <w:sz w:val="24"/>
        </w:rPr>
        <w:instrText xml:space="preserve">= 1 \* GB3</w:instrText>
      </w:r>
      <w:r>
        <w:rPr>
          <w:rFonts w:ascii="宋体" w:hAnsi="宋体"/>
          <w:b/>
          <w:sz w:val="24"/>
        </w:rPr>
        <w:fldChar w:fldCharType="separate"/>
      </w:r>
      <w:r>
        <w:rPr>
          <w:rFonts w:hint="eastAsia" w:ascii="宋体" w:hAnsi="宋体"/>
          <w:b/>
          <w:sz w:val="24"/>
        </w:rPr>
        <w:t>①</w:t>
      </w:r>
      <w:r>
        <w:rPr>
          <w:rFonts w:ascii="宋体" w:hAnsi="宋体"/>
          <w:b/>
          <w:sz w:val="24"/>
        </w:rPr>
        <w:fldChar w:fldCharType="end"/>
      </w:r>
      <w:r>
        <w:rPr>
          <w:rFonts w:hint="eastAsia" w:ascii="宋体" w:hAnsi="宋体"/>
          <w:b/>
          <w:sz w:val="24"/>
        </w:rPr>
        <w:t>本采购文件所表述（指定）的公章是指法定名称章，不包括合同专用章、业务专用章、投标专用章等印章；</w:t>
      </w:r>
    </w:p>
    <w:p>
      <w:pPr>
        <w:adjustRightInd w:val="0"/>
        <w:snapToGrid w:val="0"/>
        <w:spacing w:line="360" w:lineRule="auto"/>
        <w:ind w:firstLine="843" w:firstLineChars="350"/>
        <w:rPr>
          <w:rFonts w:ascii="宋体" w:hAnsi="宋体"/>
          <w:b/>
          <w:sz w:val="24"/>
        </w:rPr>
      </w:pPr>
      <w:r>
        <w:rPr>
          <w:rFonts w:ascii="宋体" w:hAnsi="宋体"/>
          <w:b/>
          <w:sz w:val="24"/>
        </w:rPr>
        <w:fldChar w:fldCharType="begin"/>
      </w:r>
      <w:r>
        <w:rPr>
          <w:rFonts w:hint="eastAsia" w:ascii="宋体" w:hAnsi="宋体"/>
          <w:b/>
          <w:sz w:val="24"/>
        </w:rPr>
        <w:instrText xml:space="preserve">= 2 \* GB3</w:instrText>
      </w:r>
      <w:r>
        <w:rPr>
          <w:rFonts w:ascii="宋体" w:hAnsi="宋体"/>
          <w:b/>
          <w:sz w:val="24"/>
        </w:rPr>
        <w:fldChar w:fldCharType="separate"/>
      </w:r>
      <w:r>
        <w:rPr>
          <w:rFonts w:hint="eastAsia" w:ascii="宋体" w:hAnsi="宋体"/>
          <w:b/>
          <w:sz w:val="24"/>
        </w:rPr>
        <w:t>②</w:t>
      </w:r>
      <w:r>
        <w:rPr>
          <w:rFonts w:ascii="宋体" w:hAnsi="宋体"/>
          <w:b/>
          <w:sz w:val="24"/>
        </w:rPr>
        <w:fldChar w:fldCharType="end"/>
      </w:r>
      <w:r>
        <w:rPr>
          <w:rFonts w:hint="eastAsia" w:ascii="宋体" w:hAnsi="宋体"/>
          <w:b/>
          <w:sz w:val="24"/>
        </w:rPr>
        <w:t>若供应商不具备独立法人资格的，本采购文件中的“法定代表人”可为供应商营业执照上所注明的“负责人”。</w:t>
      </w:r>
    </w:p>
    <w:p>
      <w:pPr>
        <w:spacing w:line="360" w:lineRule="auto"/>
        <w:ind w:firstLine="482" w:firstLineChars="200"/>
        <w:rPr>
          <w:rFonts w:ascii="宋体" w:hAnsi="宋体" w:cs="宋体"/>
          <w:b/>
          <w:sz w:val="24"/>
        </w:rPr>
      </w:pPr>
      <w:r>
        <w:rPr>
          <w:rFonts w:hint="eastAsia" w:ascii="宋体" w:hAnsi="宋体" w:cs="宋体"/>
          <w:b/>
          <w:sz w:val="24"/>
        </w:rPr>
        <w:t>9.8</w:t>
      </w:r>
      <w:r>
        <w:rPr>
          <w:rFonts w:hint="eastAsia" w:ascii="宋体" w:hAnsi="宋体" w:cs="宋体"/>
          <w:b/>
          <w:color w:val="FF0000"/>
          <w:sz w:val="24"/>
        </w:rPr>
        <w:t>特别提醒</w:t>
      </w:r>
      <w:r>
        <w:rPr>
          <w:rFonts w:hint="eastAsia" w:ascii="宋体" w:hAnsi="宋体" w:cs="宋体"/>
          <w:b/>
          <w:sz w:val="24"/>
        </w:rPr>
        <w:t>：本项目投标文件总容量建议不超过50兆。</w:t>
      </w:r>
    </w:p>
    <w:p>
      <w:pPr>
        <w:spacing w:line="360" w:lineRule="auto"/>
        <w:ind w:firstLine="480" w:firstLineChars="200"/>
        <w:rPr>
          <w:rFonts w:ascii="宋体" w:hAnsi="宋体"/>
          <w:b/>
          <w:sz w:val="24"/>
        </w:rPr>
      </w:pPr>
      <w:r>
        <w:rPr>
          <w:rFonts w:hint="eastAsia" w:ascii="宋体" w:hAnsi="宋体" w:cs="宋体"/>
          <w:color w:val="FF0000"/>
          <w:sz w:val="24"/>
        </w:rPr>
        <w:t>★★★★★</w:t>
      </w:r>
      <w:r>
        <w:rPr>
          <w:rFonts w:hint="eastAsia" w:ascii="宋体" w:hAnsi="宋体"/>
          <w:b/>
          <w:sz w:val="24"/>
        </w:rPr>
        <w:t>十、投标文件的解密密码发送及解密</w:t>
      </w:r>
      <w:r>
        <w:rPr>
          <w:rFonts w:hint="eastAsia" w:ascii="宋体" w:hAnsi="宋体" w:cs="宋体"/>
          <w:b/>
          <w:sz w:val="24"/>
        </w:rPr>
        <w:t>（本条特别重要，请仔细阅读）</w:t>
      </w:r>
    </w:p>
    <w:p>
      <w:pPr>
        <w:spacing w:line="360" w:lineRule="auto"/>
        <w:ind w:firstLine="474" w:firstLineChars="200"/>
        <w:rPr>
          <w:rFonts w:ascii="宋体" w:hAnsi="宋体" w:cs="宋体"/>
          <w:b/>
          <w:bCs/>
          <w:color w:val="FF0000"/>
          <w:spacing w:val="-2"/>
          <w:sz w:val="24"/>
        </w:rPr>
      </w:pPr>
      <w:r>
        <w:rPr>
          <w:rFonts w:hint="eastAsia" w:ascii="宋体" w:hAnsi="宋体" w:cs="宋体"/>
          <w:b/>
          <w:bCs/>
          <w:color w:val="FF0000"/>
          <w:spacing w:val="-2"/>
          <w:sz w:val="24"/>
        </w:rPr>
        <w:t>10.1投标人必须在投标文件提交截止时间后</w:t>
      </w:r>
      <w:r>
        <w:rPr>
          <w:rFonts w:hint="eastAsia" w:ascii="宋体" w:hAnsi="宋体" w:cs="宋体"/>
          <w:b/>
          <w:bCs/>
          <w:color w:val="FF0000"/>
          <w:spacing w:val="-2"/>
          <w:sz w:val="24"/>
          <w:u w:val="single"/>
        </w:rPr>
        <w:t>十五</w:t>
      </w:r>
      <w:r>
        <w:rPr>
          <w:rFonts w:hint="eastAsia" w:ascii="宋体" w:hAnsi="宋体" w:cs="宋体"/>
          <w:b/>
          <w:bCs/>
          <w:color w:val="FF0000"/>
          <w:spacing w:val="-2"/>
          <w:sz w:val="24"/>
        </w:rPr>
        <w:t>分钟内，必须使用发送投标文件的邮箱（且与发送投标文件的发件人名称必须一致），将加密投标文件的解密密码发送至采购人指定的邮箱，邮箱主题标明“解密密码”字样（如多标段投标的，所有投标文件共用一组密码）。</w:t>
      </w:r>
    </w:p>
    <w:p>
      <w:pPr>
        <w:spacing w:line="360" w:lineRule="auto"/>
        <w:ind w:firstLine="474" w:firstLineChars="200"/>
        <w:rPr>
          <w:rFonts w:ascii="宋体" w:hAnsi="宋体" w:cs="宋体"/>
          <w:b/>
          <w:bCs/>
          <w:color w:val="FF0000"/>
          <w:spacing w:val="-2"/>
          <w:sz w:val="24"/>
        </w:rPr>
      </w:pPr>
      <w:r>
        <w:rPr>
          <w:rFonts w:hint="eastAsia" w:ascii="宋体" w:hAnsi="宋体" w:cs="宋体"/>
          <w:b/>
          <w:bCs/>
          <w:color w:val="FF0000"/>
          <w:spacing w:val="-2"/>
          <w:sz w:val="24"/>
        </w:rPr>
        <w:t>10.2 投标文件有下列情形之一的，将被拒绝接收：</w:t>
      </w:r>
    </w:p>
    <w:p>
      <w:pPr>
        <w:spacing w:line="360" w:lineRule="auto"/>
        <w:ind w:firstLine="474" w:firstLineChars="200"/>
        <w:rPr>
          <w:rFonts w:ascii="宋体" w:hAnsi="宋体" w:cs="宋体"/>
          <w:b/>
          <w:bCs/>
          <w:color w:val="FF0000"/>
          <w:spacing w:val="-2"/>
          <w:sz w:val="24"/>
        </w:rPr>
      </w:pPr>
      <w:r>
        <w:rPr>
          <w:rFonts w:hint="eastAsia" w:ascii="宋体" w:hAnsi="宋体" w:cs="宋体"/>
          <w:b/>
          <w:bCs/>
          <w:color w:val="FF0000"/>
          <w:spacing w:val="-2"/>
          <w:sz w:val="24"/>
        </w:rPr>
        <w:t>（1）投标人递交的投标（响应）文件和解密密码由不同邮箱发送的；</w:t>
      </w:r>
    </w:p>
    <w:p>
      <w:pPr>
        <w:spacing w:line="360" w:lineRule="auto"/>
        <w:ind w:firstLine="474" w:firstLineChars="200"/>
        <w:rPr>
          <w:rFonts w:ascii="宋体" w:hAnsi="宋体" w:cs="宋体"/>
          <w:b/>
          <w:bCs/>
          <w:color w:val="FF0000"/>
          <w:spacing w:val="-2"/>
          <w:sz w:val="24"/>
        </w:rPr>
      </w:pPr>
      <w:r>
        <w:rPr>
          <w:rFonts w:hint="eastAsia" w:ascii="宋体" w:hAnsi="宋体" w:cs="宋体"/>
          <w:b/>
          <w:bCs/>
          <w:color w:val="FF0000"/>
          <w:spacing w:val="-2"/>
          <w:sz w:val="24"/>
        </w:rPr>
        <w:t>（2）投标人递交的投标（响应）文件逾期到达或未发送至指定邮箱的；</w:t>
      </w:r>
    </w:p>
    <w:p>
      <w:pPr>
        <w:spacing w:line="360" w:lineRule="auto"/>
        <w:ind w:firstLine="474" w:firstLineChars="200"/>
        <w:rPr>
          <w:rFonts w:ascii="宋体" w:hAnsi="宋体" w:cs="宋体"/>
          <w:b/>
          <w:bCs/>
          <w:color w:val="FF0000"/>
          <w:spacing w:val="-2"/>
          <w:sz w:val="24"/>
        </w:rPr>
      </w:pPr>
      <w:r>
        <w:rPr>
          <w:rFonts w:hint="eastAsia" w:ascii="宋体" w:hAnsi="宋体" w:cs="宋体"/>
          <w:b/>
          <w:bCs/>
          <w:color w:val="FF0000"/>
          <w:spacing w:val="-2"/>
          <w:sz w:val="24"/>
        </w:rPr>
        <w:t>（3）投标人未按照招标文件要求生成与压缩投标（响应）文件的；</w:t>
      </w:r>
    </w:p>
    <w:p>
      <w:pPr>
        <w:spacing w:line="360" w:lineRule="auto"/>
        <w:ind w:firstLine="474" w:firstLineChars="200"/>
        <w:rPr>
          <w:rFonts w:ascii="宋体" w:hAnsi="宋体" w:cs="宋体"/>
          <w:b/>
          <w:bCs/>
          <w:color w:val="FF0000"/>
          <w:spacing w:val="-2"/>
          <w:sz w:val="24"/>
        </w:rPr>
      </w:pPr>
      <w:r>
        <w:rPr>
          <w:rFonts w:hint="eastAsia" w:ascii="宋体" w:hAnsi="宋体" w:cs="宋体"/>
          <w:b/>
          <w:bCs/>
          <w:color w:val="FF0000"/>
          <w:spacing w:val="-2"/>
          <w:sz w:val="24"/>
        </w:rPr>
        <w:t>（4）投标人的解密密码在投标（响应）文件提交截止时间前发送的或在规定发送密码的截止时间后发送的。</w:t>
      </w:r>
    </w:p>
    <w:p>
      <w:pPr>
        <w:spacing w:line="360" w:lineRule="auto"/>
        <w:ind w:firstLine="474" w:firstLineChars="200"/>
        <w:rPr>
          <w:rFonts w:ascii="宋体" w:hAnsi="宋体" w:cs="宋体"/>
          <w:b/>
          <w:bCs/>
          <w:color w:val="FF0000"/>
          <w:spacing w:val="-2"/>
          <w:sz w:val="24"/>
        </w:rPr>
      </w:pPr>
      <w:r>
        <w:rPr>
          <w:rFonts w:hint="eastAsia" w:ascii="宋体" w:hAnsi="宋体" w:cs="宋体"/>
          <w:b/>
          <w:bCs/>
          <w:color w:val="FF0000"/>
          <w:spacing w:val="-2"/>
          <w:sz w:val="24"/>
        </w:rPr>
        <w:t>10.3投标人发送或撤回投标（响应）文件、解密密码的邮箱号（发件人）、邮箱主题、正文等均不得标明投标人名称（包含手机号码等能够体现投标人信息的邮箱号、邮箱主题、正文等），如出现该情形，投标文件将被拒收。</w:t>
      </w:r>
    </w:p>
    <w:p>
      <w:pPr>
        <w:spacing w:line="360" w:lineRule="auto"/>
        <w:ind w:firstLine="472" w:firstLineChars="200"/>
        <w:rPr>
          <w:rFonts w:ascii="宋体" w:hAnsi="宋体" w:cs="宋体"/>
          <w:spacing w:val="-2"/>
          <w:sz w:val="24"/>
        </w:rPr>
      </w:pPr>
      <w:r>
        <w:rPr>
          <w:rFonts w:hint="eastAsia" w:ascii="宋体" w:hAnsi="宋体" w:cs="宋体"/>
          <w:spacing w:val="-2"/>
          <w:sz w:val="24"/>
        </w:rPr>
        <w:t>10.4工作人员进入指定邮箱下载投标人的投标文件，宣读投标人名称、投标价格等主要内容。如同一投标人在投标截止时间之前发送了两份或多份投标文件，则以最后发送的投标文件为准。</w:t>
      </w:r>
    </w:p>
    <w:p>
      <w:pPr>
        <w:adjustRightInd w:val="0"/>
        <w:snapToGrid w:val="0"/>
        <w:spacing w:line="360" w:lineRule="auto"/>
        <w:ind w:firstLine="843" w:firstLineChars="350"/>
        <w:rPr>
          <w:rFonts w:ascii="宋体" w:hAnsi="宋体"/>
          <w:b/>
          <w:sz w:val="24"/>
        </w:rPr>
      </w:pPr>
      <w:r>
        <w:rPr>
          <w:rFonts w:hint="eastAsia" w:ascii="宋体" w:hAnsi="宋体"/>
          <w:b/>
          <w:sz w:val="24"/>
        </w:rPr>
        <w:t>特别提醒：投标人发送投标文件的邮箱、解密密码的邮箱、澄清（说明、修正）文件的邮箱均必须为同一个邮箱且发件人名称一致。在开标过程中，采购人或采购代理机构无提醒义务。</w:t>
      </w:r>
    </w:p>
    <w:p>
      <w:pPr>
        <w:adjustRightInd w:val="0"/>
        <w:snapToGrid w:val="0"/>
        <w:spacing w:line="360" w:lineRule="auto"/>
        <w:ind w:left="568"/>
      </w:pPr>
      <w:r>
        <w:rPr>
          <w:rFonts w:hint="eastAsia" w:ascii="宋体" w:hAnsi="宋体"/>
          <w:b/>
          <w:bCs/>
          <w:sz w:val="24"/>
        </w:rPr>
        <w:t>十一、投标文件的澄清</w:t>
      </w:r>
    </w:p>
    <w:p>
      <w:pPr>
        <w:adjustRightInd w:val="0"/>
        <w:snapToGrid w:val="0"/>
        <w:spacing w:line="360" w:lineRule="auto"/>
        <w:ind w:firstLine="480" w:firstLineChars="200"/>
        <w:rPr>
          <w:rFonts w:ascii="宋体" w:hAnsi="宋体"/>
          <w:sz w:val="24"/>
        </w:rPr>
      </w:pPr>
      <w:r>
        <w:rPr>
          <w:rFonts w:hint="eastAsia" w:ascii="宋体" w:hAnsi="宋体"/>
          <w:sz w:val="24"/>
        </w:rPr>
        <w:t>在评标过程中，评标小组有权要求投标人对其投标文件进行澄清。投标人应派本项目的被授权委托人对评委提出的质询予以澄清，但不得改变投标文件中的实质性内容（</w:t>
      </w:r>
      <w:r>
        <w:rPr>
          <w:rFonts w:hint="eastAsia" w:ascii="宋体" w:hAnsi="宋体"/>
          <w:b/>
          <w:bCs/>
          <w:sz w:val="24"/>
        </w:rPr>
        <w:t>因本项目为不见面开标项目，投标人应该在评标委员会规定的时间内采用电子邮件方式提交评标委员会要求出具的澄清、说明或修正材料，邮件发送邮箱与前面一致</w:t>
      </w:r>
      <w:r>
        <w:rPr>
          <w:rFonts w:hint="eastAsia" w:ascii="宋体" w:hAnsi="宋体"/>
          <w:sz w:val="24"/>
        </w:rPr>
        <w:t>），不澄清者，以不利于投标人为原则处理。</w:t>
      </w:r>
    </w:p>
    <w:p>
      <w:pPr>
        <w:adjustRightInd w:val="0"/>
        <w:snapToGrid w:val="0"/>
        <w:spacing w:line="360" w:lineRule="auto"/>
        <w:ind w:firstLine="482" w:firstLineChars="200"/>
        <w:rPr>
          <w:rFonts w:ascii="宋体" w:hAnsi="宋体"/>
          <w:sz w:val="24"/>
        </w:rPr>
      </w:pPr>
      <w:r>
        <w:rPr>
          <w:rFonts w:hint="eastAsia" w:ascii="宋体" w:hAnsi="宋体"/>
          <w:b/>
          <w:bCs/>
          <w:sz w:val="24"/>
        </w:rPr>
        <w:t>十二、中标通知、供货合同的签订及其它特别要求</w:t>
      </w:r>
    </w:p>
    <w:p>
      <w:pPr>
        <w:adjustRightInd w:val="0"/>
        <w:snapToGrid w:val="0"/>
        <w:spacing w:line="360" w:lineRule="auto"/>
        <w:ind w:firstLine="480" w:firstLineChars="200"/>
        <w:rPr>
          <w:rFonts w:ascii="宋体" w:hAnsi="宋体"/>
          <w:sz w:val="24"/>
        </w:rPr>
      </w:pPr>
      <w:r>
        <w:rPr>
          <w:rFonts w:hint="eastAsia" w:ascii="宋体" w:hAnsi="宋体"/>
          <w:sz w:val="24"/>
        </w:rPr>
        <w:t>12.1、经评标委员会评审，确定意向中标人，</w:t>
      </w:r>
      <w:bookmarkStart w:id="31" w:name="_Hlk5697391"/>
      <w:r>
        <w:rPr>
          <w:rFonts w:hint="eastAsia" w:ascii="宋体" w:hAnsi="宋体"/>
          <w:sz w:val="24"/>
        </w:rPr>
        <w:t>经</w:t>
      </w:r>
      <w:r>
        <w:rPr>
          <w:rFonts w:hint="eastAsia" w:hAnsi="宋体"/>
          <w:sz w:val="24"/>
        </w:rPr>
        <w:t>监管部门</w:t>
      </w:r>
      <w:bookmarkEnd w:id="31"/>
      <w:r>
        <w:rPr>
          <w:rFonts w:hint="eastAsia" w:ascii="宋体" w:hAnsi="宋体"/>
          <w:sz w:val="24"/>
        </w:rPr>
        <w:t>确认后签发中标通知书。</w:t>
      </w:r>
    </w:p>
    <w:p>
      <w:pPr>
        <w:spacing w:line="360" w:lineRule="auto"/>
        <w:ind w:firstLine="480" w:firstLineChars="200"/>
        <w:rPr>
          <w:rFonts w:ascii="宋体" w:hAnsi="宋体"/>
          <w:sz w:val="24"/>
        </w:rPr>
      </w:pPr>
      <w:r>
        <w:rPr>
          <w:rFonts w:hint="eastAsia" w:ascii="宋体" w:hAnsi="宋体"/>
          <w:sz w:val="24"/>
        </w:rPr>
        <w:t>12.2、中标人凭中标通知书与采购人签订商务合同，逾期作违约论处。</w:t>
      </w:r>
    </w:p>
    <w:p>
      <w:pPr>
        <w:adjustRightInd w:val="0"/>
        <w:snapToGrid w:val="0"/>
        <w:spacing w:line="360" w:lineRule="auto"/>
        <w:ind w:firstLine="482" w:firstLineChars="200"/>
        <w:rPr>
          <w:rFonts w:ascii="宋体" w:hAnsi="宋体"/>
          <w:b/>
          <w:bCs/>
          <w:sz w:val="24"/>
        </w:rPr>
      </w:pPr>
      <w:r>
        <w:rPr>
          <w:rFonts w:hint="eastAsia" w:ascii="宋体" w:hAnsi="宋体"/>
          <w:b/>
          <w:bCs/>
          <w:sz w:val="24"/>
        </w:rPr>
        <w:t>十三、无效投标、废标、围标串标</w:t>
      </w:r>
    </w:p>
    <w:p>
      <w:pPr>
        <w:adjustRightInd w:val="0"/>
        <w:snapToGrid w:val="0"/>
        <w:spacing w:line="360" w:lineRule="auto"/>
        <w:ind w:firstLine="480" w:firstLineChars="200"/>
        <w:rPr>
          <w:rFonts w:ascii="宋体" w:hAnsi="宋体"/>
          <w:b/>
          <w:bCs/>
          <w:sz w:val="24"/>
        </w:rPr>
      </w:pPr>
      <w:r>
        <w:rPr>
          <w:rFonts w:hint="eastAsia" w:ascii="宋体" w:hAnsi="宋体" w:cs="宋体"/>
          <w:sz w:val="24"/>
        </w:rPr>
        <w:t>依据招标文件的规定，评标委员会将从投标文件的有效性、完整性和对招标文件的响应程度进行审查，以确定是否符合对招标文件的实质性要求作出响应。对没有实质性响应的投标文件将不进行评估（审），其投标被作为</w:t>
      </w:r>
      <w:r>
        <w:rPr>
          <w:rFonts w:hint="eastAsia" w:ascii="宋体" w:hAnsi="宋体" w:cs="宋体"/>
          <w:b/>
          <w:sz w:val="24"/>
        </w:rPr>
        <w:t>无效投标</w:t>
      </w:r>
      <w:r>
        <w:rPr>
          <w:rFonts w:hint="eastAsia" w:ascii="宋体" w:hAnsi="宋体" w:cs="宋体"/>
          <w:sz w:val="24"/>
        </w:rPr>
        <w:t>。</w:t>
      </w:r>
    </w:p>
    <w:p>
      <w:pPr>
        <w:spacing w:line="360" w:lineRule="auto"/>
        <w:ind w:firstLine="480" w:firstLineChars="200"/>
        <w:rPr>
          <w:rFonts w:ascii="宋体" w:hAnsi="宋体" w:cs="宋体"/>
          <w:i/>
          <w:sz w:val="24"/>
        </w:rPr>
      </w:pPr>
      <w:r>
        <w:rPr>
          <w:rFonts w:hint="eastAsia"/>
          <w:sz w:val="24"/>
        </w:rPr>
        <w:t>13.1、有下列情形之一的，作为无效投标处理</w:t>
      </w:r>
    </w:p>
    <w:p>
      <w:pPr>
        <w:shd w:val="clear" w:color="auto" w:fill="FFFFFF"/>
        <w:spacing w:line="360" w:lineRule="auto"/>
        <w:ind w:firstLine="480" w:firstLineChars="200"/>
        <w:rPr>
          <w:rFonts w:ascii="宋体" w:hAnsi="宋体"/>
          <w:sz w:val="24"/>
        </w:rPr>
      </w:pPr>
      <w:r>
        <w:rPr>
          <w:rFonts w:hint="eastAsia" w:ascii="宋体" w:hAnsi="宋体"/>
          <w:sz w:val="24"/>
        </w:rPr>
        <w:t>(1)投标文件中未按招标文件的要求签署、盖章的，或者企业法定代表人委托代理人没有合法、有效的委托书（原件）及法定代理人印章的。</w:t>
      </w:r>
    </w:p>
    <w:p>
      <w:pPr>
        <w:widowControl/>
        <w:spacing w:line="360" w:lineRule="auto"/>
        <w:ind w:firstLine="480" w:firstLineChars="200"/>
        <w:rPr>
          <w:rFonts w:ascii="宋体" w:hAnsi="宋体"/>
          <w:sz w:val="24"/>
        </w:rPr>
      </w:pPr>
      <w:r>
        <w:rPr>
          <w:rFonts w:hint="eastAsia" w:ascii="宋体" w:hAnsi="宋体"/>
          <w:sz w:val="24"/>
        </w:rPr>
        <w:t>(2)不见面开标时未出示法定代表人或授权代表身份证明的，或与身份不符的（如招标文件有要求出示身份证明的）。</w:t>
      </w:r>
    </w:p>
    <w:p>
      <w:pPr>
        <w:widowControl/>
        <w:spacing w:line="360" w:lineRule="auto"/>
        <w:ind w:firstLine="480" w:firstLineChars="200"/>
        <w:rPr>
          <w:rFonts w:ascii="宋体" w:hAnsi="宋体"/>
          <w:sz w:val="24"/>
        </w:rPr>
      </w:pPr>
      <w:r>
        <w:rPr>
          <w:rFonts w:hint="eastAsia" w:ascii="宋体" w:hAnsi="宋体"/>
          <w:sz w:val="24"/>
        </w:rPr>
        <w:t xml:space="preserve">(3)资格证明文件不全的，或不符合招标文件标明的资格要求的。 </w:t>
      </w:r>
    </w:p>
    <w:p>
      <w:pPr>
        <w:widowControl/>
        <w:spacing w:line="360" w:lineRule="auto"/>
        <w:ind w:firstLine="480" w:firstLineChars="200"/>
        <w:rPr>
          <w:rFonts w:ascii="宋体" w:hAnsi="宋体"/>
          <w:sz w:val="24"/>
        </w:rPr>
      </w:pPr>
      <w:r>
        <w:rPr>
          <w:rFonts w:hint="eastAsia" w:ascii="宋体" w:hAnsi="宋体"/>
          <w:sz w:val="24"/>
        </w:rPr>
        <w:t>(4)投标有效期、供货时间、质保期等不满足招标文件要求的。</w:t>
      </w:r>
    </w:p>
    <w:p>
      <w:pPr>
        <w:widowControl/>
        <w:spacing w:line="360" w:lineRule="auto"/>
        <w:ind w:firstLine="480" w:firstLineChars="200"/>
        <w:rPr>
          <w:rFonts w:ascii="宋体" w:hAnsi="宋体"/>
          <w:sz w:val="24"/>
        </w:rPr>
      </w:pPr>
      <w:r>
        <w:rPr>
          <w:rFonts w:hint="eastAsia" w:ascii="宋体" w:hAnsi="宋体"/>
          <w:sz w:val="24"/>
        </w:rPr>
        <w:t>(5)未按招标文件规定报价的。</w:t>
      </w:r>
    </w:p>
    <w:p>
      <w:pPr>
        <w:shd w:val="clear" w:color="auto" w:fill="FFFFFF"/>
        <w:spacing w:line="360" w:lineRule="auto"/>
        <w:ind w:firstLine="480" w:firstLineChars="200"/>
        <w:rPr>
          <w:rFonts w:ascii="宋体" w:hAnsi="宋体"/>
          <w:sz w:val="24"/>
        </w:rPr>
      </w:pPr>
      <w:r>
        <w:rPr>
          <w:rFonts w:hint="eastAsia" w:ascii="宋体" w:hAnsi="宋体"/>
          <w:sz w:val="24"/>
        </w:rPr>
        <w:t>(6)投标文件格式不规范、项目不齐全或内容虚假的。</w:t>
      </w:r>
    </w:p>
    <w:p>
      <w:pPr>
        <w:shd w:val="clear" w:color="auto" w:fill="FFFFFF"/>
        <w:spacing w:line="360" w:lineRule="auto"/>
        <w:ind w:firstLine="480" w:firstLineChars="200"/>
        <w:rPr>
          <w:rFonts w:ascii="宋体" w:hAnsi="宋体"/>
          <w:sz w:val="24"/>
        </w:rPr>
      </w:pPr>
      <w:r>
        <w:rPr>
          <w:rFonts w:hint="eastAsia" w:ascii="宋体" w:hAnsi="宋体"/>
          <w:sz w:val="24"/>
        </w:rPr>
        <w:t>(7)投标文件的实质性内容未使用中文表述，或使用计量单位不符合招标文件要求的（经评标委员会认定允许其当场更正的笔误除外）。</w:t>
      </w:r>
    </w:p>
    <w:p>
      <w:pPr>
        <w:shd w:val="clear" w:color="auto" w:fill="FFFFFF"/>
        <w:spacing w:line="360" w:lineRule="auto"/>
        <w:ind w:firstLine="480" w:firstLineChars="200"/>
        <w:rPr>
          <w:rFonts w:ascii="宋体" w:hAnsi="宋体"/>
          <w:sz w:val="24"/>
        </w:rPr>
      </w:pPr>
      <w:r>
        <w:rPr>
          <w:rFonts w:hint="eastAsia" w:ascii="宋体" w:hAnsi="宋体"/>
          <w:sz w:val="24"/>
        </w:rPr>
        <w:t>(8)投标文件的关键内容字迹模糊、无法辨认,或投标文件中经修正的内容字迹模糊无法辨认，或修改处未按规定签名盖章的。</w:t>
      </w:r>
    </w:p>
    <w:p>
      <w:pPr>
        <w:shd w:val="clear" w:color="auto" w:fill="FFFFFF"/>
        <w:spacing w:line="360" w:lineRule="auto"/>
        <w:ind w:firstLine="480" w:firstLineChars="200"/>
        <w:rPr>
          <w:rFonts w:ascii="宋体" w:hAnsi="宋体"/>
          <w:sz w:val="24"/>
        </w:rPr>
      </w:pPr>
      <w:r>
        <w:rPr>
          <w:rFonts w:hint="eastAsia" w:ascii="宋体" w:hAnsi="宋体"/>
          <w:sz w:val="24"/>
        </w:rPr>
        <w:t>(9)未按招标文件要求提交投标保证金的或未按招标文件要求提供真实可信声明函的。</w:t>
      </w:r>
    </w:p>
    <w:p>
      <w:pPr>
        <w:shd w:val="clear" w:color="auto" w:fill="FFFFFF"/>
        <w:spacing w:line="360" w:lineRule="auto"/>
        <w:ind w:firstLine="480" w:firstLineChars="200"/>
        <w:rPr>
          <w:rFonts w:ascii="宋体" w:hAnsi="宋体"/>
          <w:sz w:val="24"/>
        </w:rPr>
      </w:pPr>
      <w:r>
        <w:rPr>
          <w:rFonts w:hint="eastAsia" w:ascii="宋体" w:hAnsi="宋体"/>
          <w:sz w:val="24"/>
        </w:rPr>
        <w:t>(10)投标报价超过招标文件规定的预算价或者最高限价的。</w:t>
      </w:r>
    </w:p>
    <w:p>
      <w:pPr>
        <w:shd w:val="clear" w:color="auto" w:fill="FFFFFF"/>
        <w:spacing w:line="360" w:lineRule="auto"/>
        <w:rPr>
          <w:rFonts w:ascii="宋体" w:hAnsi="宋体"/>
          <w:sz w:val="24"/>
        </w:rPr>
      </w:pPr>
      <w:r>
        <w:rPr>
          <w:rFonts w:hint="eastAsia" w:ascii="宋体" w:hAnsi="宋体"/>
          <w:sz w:val="24"/>
        </w:rPr>
        <w:t>　　（11）调减招标文件规定的暂定价格或不可竞争费用的.</w:t>
      </w:r>
    </w:p>
    <w:p>
      <w:pPr>
        <w:shd w:val="clear" w:color="auto" w:fill="FFFFFF"/>
        <w:spacing w:line="360" w:lineRule="auto"/>
        <w:ind w:firstLine="480" w:firstLineChars="200"/>
        <w:rPr>
          <w:rFonts w:ascii="宋体" w:hAnsi="宋体"/>
          <w:sz w:val="24"/>
        </w:rPr>
      </w:pPr>
      <w:r>
        <w:rPr>
          <w:rFonts w:hint="eastAsia" w:ascii="宋体" w:hAnsi="宋体"/>
          <w:sz w:val="24"/>
        </w:rPr>
        <w:t xml:space="preserve">(12)以他人的名义投标、串通投标、以行贿手段谋取中标或者以其他弄虚作假方式投标的。   </w:t>
      </w:r>
    </w:p>
    <w:p>
      <w:pPr>
        <w:shd w:val="clear" w:color="auto" w:fill="FFFFFF"/>
        <w:spacing w:line="360" w:lineRule="auto"/>
        <w:ind w:firstLine="480" w:firstLineChars="200"/>
        <w:rPr>
          <w:rFonts w:ascii="宋体" w:hAnsi="宋体"/>
          <w:sz w:val="24"/>
        </w:rPr>
      </w:pPr>
      <w:r>
        <w:rPr>
          <w:rFonts w:hint="eastAsia" w:ascii="宋体" w:hAnsi="宋体"/>
          <w:sz w:val="24"/>
        </w:rPr>
        <w:t>(13)被“信用中国”网站（www.creditchina.gov.cn）列入失信被执行人、重大税收违法案件当事人名单、政府采购严重失信行为记录名单。</w:t>
      </w:r>
    </w:p>
    <w:p>
      <w:pPr>
        <w:shd w:val="clear" w:color="auto" w:fill="FFFFFF"/>
        <w:spacing w:line="360" w:lineRule="auto"/>
        <w:ind w:firstLine="480" w:firstLineChars="200"/>
        <w:rPr>
          <w:rFonts w:ascii="宋体" w:hAnsi="宋体"/>
          <w:sz w:val="24"/>
        </w:rPr>
      </w:pPr>
      <w:r>
        <w:rPr>
          <w:rFonts w:hint="eastAsia" w:ascii="宋体" w:hAnsi="宋体"/>
          <w:sz w:val="24"/>
        </w:rPr>
        <w:t>(14)评标委员会认为投标人的报价明显低于其他通过符合性审查投标人的报价，有可能影响产品质量或者不能诚信履约的，未在评标委员会要求的时间内提供书面说明或相关证明材料，不能证明其报价合理的。</w:t>
      </w:r>
    </w:p>
    <w:p>
      <w:pPr>
        <w:shd w:val="clear" w:color="auto" w:fill="FFFFFF"/>
        <w:spacing w:line="360" w:lineRule="auto"/>
        <w:ind w:firstLine="480" w:firstLineChars="200"/>
        <w:rPr>
          <w:rFonts w:ascii="宋体" w:hAnsi="宋体"/>
          <w:sz w:val="24"/>
        </w:rPr>
      </w:pPr>
      <w:r>
        <w:rPr>
          <w:rFonts w:hint="eastAsia" w:ascii="宋体" w:hAnsi="宋体"/>
          <w:sz w:val="24"/>
        </w:rPr>
        <w:t>(15)不符合招标文件中规定的其它实质性条款以及法律法规规定的其他情形。</w:t>
      </w:r>
    </w:p>
    <w:p>
      <w:pPr>
        <w:pStyle w:val="34"/>
        <w:spacing w:line="360" w:lineRule="auto"/>
        <w:ind w:firstLine="480" w:firstLineChars="200"/>
        <w:rPr>
          <w:rFonts w:eastAsia="宋体"/>
          <w:color w:val="auto"/>
          <w:kern w:val="2"/>
        </w:rPr>
      </w:pPr>
      <w:r>
        <w:rPr>
          <w:rFonts w:hint="eastAsia"/>
          <w:color w:val="auto"/>
        </w:rPr>
        <w:t>(16)</w:t>
      </w:r>
      <w:r>
        <w:rPr>
          <w:rFonts w:eastAsia="宋体"/>
          <w:color w:val="auto"/>
          <w:kern w:val="2"/>
        </w:rPr>
        <w:t>投标人递交两份或多份内容不同的投标文件，或在一份投标文件中对同一招标项目报有两个或多个报价，且未声明哪一个有效，按招标文件规定提交备选方案的除外。</w:t>
      </w:r>
    </w:p>
    <w:p>
      <w:pPr>
        <w:pStyle w:val="34"/>
        <w:spacing w:line="360" w:lineRule="auto"/>
        <w:ind w:firstLine="480" w:firstLineChars="200"/>
        <w:rPr>
          <w:rFonts w:eastAsia="宋体"/>
          <w:color w:val="auto"/>
          <w:kern w:val="2"/>
        </w:rPr>
      </w:pPr>
      <w:r>
        <w:rPr>
          <w:rFonts w:hint="eastAsia" w:eastAsia="宋体"/>
          <w:color w:val="auto"/>
          <w:kern w:val="2"/>
        </w:rPr>
        <w:t>（17）招标文件提出了不能满足招标文件要求或采购人不能接受的项目验收、计量价款结算支付方法。</w:t>
      </w:r>
    </w:p>
    <w:p>
      <w:pPr>
        <w:pStyle w:val="34"/>
        <w:spacing w:line="360" w:lineRule="auto"/>
        <w:ind w:firstLine="360" w:firstLineChars="150"/>
        <w:rPr>
          <w:rFonts w:eastAsia="宋体"/>
          <w:color w:val="auto"/>
          <w:kern w:val="2"/>
        </w:rPr>
      </w:pPr>
      <w:r>
        <w:rPr>
          <w:rFonts w:hint="eastAsia" w:eastAsia="宋体"/>
          <w:color w:val="auto"/>
          <w:kern w:val="2"/>
        </w:rPr>
        <w:t>（18）组成联合体投标的，投标文件未附联合体各方共同投标协议的（如有）。</w:t>
      </w:r>
    </w:p>
    <w:p>
      <w:pPr>
        <w:pStyle w:val="35"/>
        <w:spacing w:before="0" w:after="0"/>
        <w:rPr>
          <w:rFonts w:ascii="宋体" w:hAnsi="宋体"/>
        </w:rPr>
      </w:pPr>
      <w:r>
        <w:rPr>
          <w:rFonts w:hint="eastAsia" w:ascii="宋体" w:hAnsi="宋体"/>
        </w:rPr>
        <w:t>(19)</w:t>
      </w:r>
      <w:r>
        <w:rPr>
          <w:rFonts w:hint="eastAsia" w:ascii="宋体" w:hAnsi="宋体"/>
          <w:kern w:val="2"/>
        </w:rPr>
        <w:t>投标文件未加密的，或者在规定时段内未发送解</w:t>
      </w:r>
      <w:r>
        <w:rPr>
          <w:rFonts w:hint="eastAsia"/>
          <w:szCs w:val="22"/>
        </w:rPr>
        <w:t>密密码的。</w:t>
      </w:r>
    </w:p>
    <w:p>
      <w:pPr>
        <w:shd w:val="clear" w:color="auto" w:fill="FFFFFF"/>
        <w:spacing w:line="360" w:lineRule="auto"/>
        <w:ind w:firstLine="480" w:firstLineChars="200"/>
        <w:rPr>
          <w:rFonts w:ascii="宋体" w:hAnsi="宋体" w:cs="宋体"/>
          <w:sz w:val="24"/>
        </w:rPr>
      </w:pPr>
      <w:r>
        <w:rPr>
          <w:rFonts w:hint="eastAsia" w:ascii="宋体" w:hAnsi="宋体"/>
          <w:sz w:val="24"/>
        </w:rPr>
        <w:t>(20)因PDF文档不清晰让评标委员会无法评审的。</w:t>
      </w:r>
    </w:p>
    <w:p>
      <w:pPr>
        <w:shd w:val="clear" w:color="auto" w:fill="FFFFFF"/>
        <w:spacing w:line="360" w:lineRule="auto"/>
        <w:ind w:firstLine="480" w:firstLineChars="200"/>
        <w:rPr>
          <w:rFonts w:ascii="宋体" w:hAnsi="宋体" w:cs="宋体"/>
          <w:sz w:val="24"/>
        </w:rPr>
      </w:pPr>
      <w:r>
        <w:rPr>
          <w:rFonts w:hint="eastAsia" w:ascii="宋体" w:hAnsi="宋体"/>
          <w:sz w:val="24"/>
        </w:rPr>
        <w:t>(21）未按招标文件要求制作投标文件PDF的。</w:t>
      </w:r>
    </w:p>
    <w:p>
      <w:pPr>
        <w:spacing w:line="360" w:lineRule="auto"/>
        <w:ind w:firstLine="480" w:firstLineChars="200"/>
        <w:rPr>
          <w:rFonts w:ascii="宋体" w:hAnsi="宋体" w:cs="宋体"/>
          <w:sz w:val="24"/>
        </w:rPr>
      </w:pPr>
      <w:r>
        <w:rPr>
          <w:rFonts w:hint="eastAsia" w:ascii="宋体" w:hAnsi="宋体" w:cs="宋体"/>
          <w:sz w:val="24"/>
        </w:rPr>
        <w:t>评标委员会决定投标响应性审查结论只根据投标文件本身的内容，而不寻求其他的外部证据。</w:t>
      </w:r>
    </w:p>
    <w:p>
      <w:pPr>
        <w:spacing w:line="360" w:lineRule="auto"/>
        <w:ind w:firstLine="480" w:firstLineChars="200"/>
        <w:rPr>
          <w:rFonts w:ascii="宋体" w:hAnsi="宋体" w:cs="宋体"/>
          <w:sz w:val="24"/>
        </w:rPr>
      </w:pPr>
      <w:r>
        <w:rPr>
          <w:rFonts w:hint="eastAsia" w:ascii="宋体" w:hAnsi="宋体" w:cs="宋体"/>
          <w:sz w:val="24"/>
        </w:rPr>
        <w:t>13.2 有下列情形之一的予以废标：</w:t>
      </w:r>
    </w:p>
    <w:p>
      <w:pPr>
        <w:spacing w:line="360" w:lineRule="auto"/>
        <w:ind w:firstLine="480" w:firstLineChars="200"/>
        <w:rPr>
          <w:rFonts w:ascii="宋体" w:hAnsi="宋体" w:cs="宋体"/>
          <w:sz w:val="24"/>
        </w:rPr>
      </w:pPr>
      <w:r>
        <w:rPr>
          <w:rFonts w:hint="eastAsia" w:ascii="宋体" w:hAnsi="宋体" w:cs="宋体"/>
          <w:sz w:val="24"/>
        </w:rPr>
        <w:t>（1）符合专业条件的供应商或者对招标文件作实质性响应的供应商不足三家的；</w:t>
      </w:r>
    </w:p>
    <w:p>
      <w:pPr>
        <w:spacing w:line="360" w:lineRule="auto"/>
        <w:ind w:firstLine="480" w:firstLineChars="200"/>
        <w:rPr>
          <w:rFonts w:ascii="宋体" w:hAnsi="宋体" w:cs="宋体"/>
          <w:sz w:val="24"/>
        </w:rPr>
      </w:pPr>
      <w:r>
        <w:rPr>
          <w:rFonts w:hint="eastAsia" w:ascii="宋体" w:hAnsi="宋体" w:cs="宋体"/>
          <w:sz w:val="24"/>
        </w:rPr>
        <w:t>（2）出现影响采购公正的违法、违规行为的；</w:t>
      </w:r>
    </w:p>
    <w:p>
      <w:pPr>
        <w:spacing w:line="360" w:lineRule="auto"/>
        <w:ind w:firstLine="480" w:firstLineChars="200"/>
        <w:rPr>
          <w:rFonts w:ascii="宋体" w:hAnsi="宋体" w:cs="宋体"/>
          <w:sz w:val="24"/>
        </w:rPr>
      </w:pPr>
      <w:r>
        <w:rPr>
          <w:rFonts w:hint="eastAsia" w:ascii="宋体" w:hAnsi="宋体" w:cs="宋体"/>
          <w:sz w:val="24"/>
        </w:rPr>
        <w:t>（3）供应商的报价均超过了采购预算或最高限价的；</w:t>
      </w:r>
    </w:p>
    <w:p>
      <w:pPr>
        <w:spacing w:line="360" w:lineRule="auto"/>
        <w:ind w:firstLine="480" w:firstLineChars="200"/>
        <w:rPr>
          <w:rFonts w:ascii="宋体" w:hAnsi="宋体" w:cs="宋体"/>
          <w:sz w:val="24"/>
        </w:rPr>
      </w:pPr>
      <w:r>
        <w:rPr>
          <w:rFonts w:hint="eastAsia" w:ascii="宋体" w:hAnsi="宋体" w:cs="宋体"/>
          <w:sz w:val="24"/>
        </w:rPr>
        <w:t>（4）因重大变故，采购任务取消的；</w:t>
      </w:r>
    </w:p>
    <w:p>
      <w:pPr>
        <w:pStyle w:val="8"/>
        <w:spacing w:line="360" w:lineRule="auto"/>
        <w:ind w:firstLine="480" w:firstLineChars="200"/>
        <w:rPr>
          <w:sz w:val="24"/>
        </w:rPr>
      </w:pPr>
      <w:r>
        <w:rPr>
          <w:rFonts w:hint="eastAsia" w:hAnsi="宋体" w:cs="宋体"/>
          <w:sz w:val="24"/>
        </w:rPr>
        <w:t>（5）投标文件存在歧义、重大缺陷，或者招标文件内容违反国家有关强制性规定的。</w:t>
      </w:r>
    </w:p>
    <w:p>
      <w:pPr>
        <w:spacing w:line="360" w:lineRule="auto"/>
        <w:ind w:firstLine="480" w:firstLineChars="200"/>
        <w:rPr>
          <w:rFonts w:ascii="宋体" w:hAnsi="宋体" w:cs="宋体"/>
          <w:sz w:val="24"/>
        </w:rPr>
      </w:pPr>
      <w:r>
        <w:rPr>
          <w:rFonts w:hint="eastAsia" w:ascii="宋体" w:hAnsi="宋体" w:cs="宋体"/>
          <w:sz w:val="24"/>
        </w:rPr>
        <w:t>13.3 在评审过程中，评标委员会发现投标人有下列情形之一的，可以认定属于串标、围标的行为：</w:t>
      </w:r>
    </w:p>
    <w:p>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（1） 不同投标人的投标文件异常一致或者投标报价呈规律性差异的。</w:t>
      </w:r>
    </w:p>
    <w:p>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   （2） 不同投标人的投标文件由同一单位或个人编制的。</w:t>
      </w:r>
    </w:p>
    <w:p>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 　（3）不同投标人的投标文件载明的项目管理成员为同一人的。</w:t>
      </w:r>
    </w:p>
    <w:p>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　　（4） 不同投标人的投标文件相互混装的。</w:t>
      </w:r>
    </w:p>
    <w:p>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   （5） 不同投标人授权同一人作为投标人代表的。</w:t>
      </w:r>
    </w:p>
    <w:p>
      <w:pPr>
        <w:spacing w:line="360" w:lineRule="auto"/>
        <w:ind w:firstLine="480" w:firstLineChars="200"/>
        <w:rPr>
          <w:rFonts w:ascii="宋体" w:hAnsi="宋体" w:cs="宋体"/>
          <w:sz w:val="24"/>
        </w:rPr>
      </w:pPr>
      <w:r>
        <w:rPr>
          <w:rFonts w:hint="eastAsia" w:ascii="宋体" w:hAnsi="宋体" w:cs="宋体"/>
          <w:sz w:val="24"/>
        </w:rPr>
        <w:t>  　（6）有证据证明投标人与采购单位、采购代理机构或其他投标人串通的其他情形的。</w:t>
      </w:r>
    </w:p>
    <w:p>
      <w:pPr>
        <w:spacing w:line="360" w:lineRule="auto"/>
        <w:ind w:firstLine="480" w:firstLineChars="200"/>
        <w:rPr>
          <w:rFonts w:ascii="宋体" w:hAnsi="宋体" w:cs="宋体"/>
          <w:sz w:val="24"/>
        </w:rPr>
      </w:pPr>
      <w:r>
        <w:rPr>
          <w:rFonts w:hint="eastAsia" w:ascii="宋体" w:hAnsi="宋体" w:cs="宋体"/>
          <w:sz w:val="24"/>
        </w:rPr>
        <w:t>（7）评标委员会认定的其他串标、围标情形。</w:t>
      </w:r>
    </w:p>
    <w:p>
      <w:pPr>
        <w:adjustRightInd w:val="0"/>
        <w:snapToGrid w:val="0"/>
        <w:spacing w:line="360" w:lineRule="auto"/>
        <w:ind w:firstLine="482" w:firstLineChars="200"/>
        <w:rPr>
          <w:rFonts w:ascii="宋体" w:hAnsi="宋体"/>
          <w:b/>
          <w:bCs/>
          <w:sz w:val="24"/>
        </w:rPr>
      </w:pPr>
      <w:r>
        <w:rPr>
          <w:rFonts w:hint="eastAsia" w:ascii="宋体" w:hAnsi="宋体"/>
          <w:b/>
          <w:bCs/>
          <w:sz w:val="24"/>
        </w:rPr>
        <w:t>十四、违约责任</w:t>
      </w:r>
    </w:p>
    <w:p>
      <w:pPr>
        <w:adjustRightInd w:val="0"/>
        <w:snapToGrid w:val="0"/>
        <w:spacing w:line="360" w:lineRule="auto"/>
        <w:ind w:firstLine="480" w:firstLineChars="200"/>
        <w:rPr>
          <w:rFonts w:ascii="宋体" w:hAnsi="宋体"/>
          <w:sz w:val="24"/>
        </w:rPr>
      </w:pPr>
      <w:r>
        <w:rPr>
          <w:rFonts w:hint="eastAsia" w:ascii="宋体" w:hAnsi="宋体"/>
          <w:sz w:val="24"/>
        </w:rPr>
        <w:t>14.1、投标截止时间至招标文件规定的投标有效期的这段时间内，投标人不得撤销其投标。</w:t>
      </w:r>
    </w:p>
    <w:p>
      <w:pPr>
        <w:adjustRightInd w:val="0"/>
        <w:snapToGrid w:val="0"/>
        <w:spacing w:line="360" w:lineRule="auto"/>
        <w:ind w:firstLine="480" w:firstLineChars="200"/>
        <w:rPr>
          <w:rFonts w:ascii="宋体" w:hAnsi="宋体"/>
          <w:sz w:val="24"/>
        </w:rPr>
      </w:pPr>
      <w:r>
        <w:rPr>
          <w:rFonts w:hint="eastAsia" w:ascii="宋体" w:hAnsi="宋体"/>
          <w:sz w:val="24"/>
        </w:rPr>
        <w:t>14.2、中标供应商无故放弃中标项目，拒绝与采购人签订合同的，报财政监管部门对其进行处理，如给采购人造成损失的，还应当赔偿经济损失。</w:t>
      </w:r>
    </w:p>
    <w:p>
      <w:pPr>
        <w:adjustRightInd w:val="0"/>
        <w:snapToGrid w:val="0"/>
        <w:spacing w:line="360" w:lineRule="auto"/>
        <w:ind w:firstLine="482" w:firstLineChars="200"/>
        <w:rPr>
          <w:rFonts w:ascii="宋体" w:hAnsi="宋体"/>
          <w:sz w:val="24"/>
        </w:rPr>
      </w:pPr>
      <w:r>
        <w:rPr>
          <w:rFonts w:hint="eastAsia" w:ascii="宋体" w:hAnsi="宋体" w:cs="宋体"/>
          <w:b/>
          <w:sz w:val="24"/>
          <w:shd w:val="clear" w:color="auto" w:fill="FFFFFF"/>
        </w:rPr>
        <w:t>14.3投标人存在串通投标、以他人名义投标、弄虚作假等违法违规行为，或者无正当理由放弃中标资格，造成项目招标失败的，不得参加该项目重新招标的投标。</w:t>
      </w:r>
    </w:p>
    <w:p>
      <w:pPr>
        <w:adjustRightInd w:val="0"/>
        <w:snapToGrid w:val="0"/>
        <w:spacing w:line="360" w:lineRule="auto"/>
        <w:ind w:firstLine="482" w:firstLineChars="200"/>
        <w:rPr>
          <w:rFonts w:ascii="宋体" w:hAnsi="宋体"/>
          <w:b/>
          <w:bCs/>
          <w:sz w:val="24"/>
        </w:rPr>
      </w:pPr>
      <w:r>
        <w:rPr>
          <w:rFonts w:hint="eastAsia" w:ascii="宋体" w:hAnsi="宋体"/>
          <w:b/>
          <w:bCs/>
          <w:sz w:val="24"/>
        </w:rPr>
        <w:t>十五、有关说明</w:t>
      </w:r>
    </w:p>
    <w:p>
      <w:pPr>
        <w:adjustRightInd w:val="0"/>
        <w:snapToGrid w:val="0"/>
        <w:spacing w:line="360" w:lineRule="auto"/>
        <w:ind w:firstLine="480" w:firstLineChars="200"/>
        <w:rPr>
          <w:rFonts w:ascii="宋体" w:hAnsi="宋体"/>
          <w:sz w:val="24"/>
        </w:rPr>
      </w:pPr>
      <w:r>
        <w:rPr>
          <w:rFonts w:hint="eastAsia" w:ascii="宋体" w:hAnsi="宋体"/>
          <w:sz w:val="24"/>
        </w:rPr>
        <w:t>15.1、评标委员会有保留拒绝全部投标权利。投标文件不予退还。</w:t>
      </w:r>
    </w:p>
    <w:p>
      <w:pPr>
        <w:adjustRightInd w:val="0"/>
        <w:snapToGrid w:val="0"/>
        <w:spacing w:line="360" w:lineRule="auto"/>
        <w:ind w:firstLine="480" w:firstLineChars="200"/>
        <w:rPr>
          <w:rFonts w:ascii="宋体" w:hAnsi="宋体"/>
          <w:sz w:val="24"/>
        </w:rPr>
      </w:pPr>
      <w:r>
        <w:rPr>
          <w:rFonts w:hint="eastAsia" w:ascii="宋体" w:hAnsi="宋体"/>
          <w:sz w:val="24"/>
        </w:rPr>
        <w:t>15.2 投标单位因不良行为被下列部门取消或限制在全国、全省、全市、全县投标资格，并在不良行为记录公告期限内的，将被取消投标资格或者中标资格：</w:t>
      </w:r>
    </w:p>
    <w:p>
      <w:pPr>
        <w:adjustRightInd w:val="0"/>
        <w:snapToGrid w:val="0"/>
        <w:spacing w:line="360" w:lineRule="auto"/>
        <w:ind w:firstLine="480" w:firstLineChars="200"/>
        <w:rPr>
          <w:rFonts w:ascii="宋体" w:hAnsi="宋体"/>
          <w:sz w:val="24"/>
        </w:rPr>
      </w:pPr>
      <w:r>
        <w:rPr>
          <w:rFonts w:hint="eastAsia" w:ascii="宋体" w:hAnsi="宋体"/>
          <w:sz w:val="24"/>
        </w:rPr>
        <w:t>（1）国家发改委、住建部、财政部、交通运输部、水利部、工信部、农业农村部及其招标采购监管机构；</w:t>
      </w:r>
    </w:p>
    <w:p>
      <w:pPr>
        <w:adjustRightInd w:val="0"/>
        <w:snapToGrid w:val="0"/>
        <w:spacing w:line="360" w:lineRule="auto"/>
        <w:ind w:firstLine="480" w:firstLineChars="200"/>
        <w:rPr>
          <w:rFonts w:ascii="宋体" w:hAnsi="宋体"/>
          <w:sz w:val="24"/>
        </w:rPr>
      </w:pPr>
      <w:r>
        <w:rPr>
          <w:rFonts w:hint="eastAsia" w:ascii="宋体" w:hAnsi="宋体"/>
          <w:sz w:val="24"/>
        </w:rPr>
        <w:t>（2）江苏省发改委、工信厅、住建厅、财政厅、交通运输厅、水利厅、农业农村厅及其招标采购监管机构；</w:t>
      </w:r>
    </w:p>
    <w:p>
      <w:pPr>
        <w:adjustRightInd w:val="0"/>
        <w:snapToGrid w:val="0"/>
        <w:spacing w:line="360" w:lineRule="auto"/>
        <w:ind w:firstLine="480" w:firstLineChars="200"/>
        <w:rPr>
          <w:rFonts w:ascii="宋体" w:hAnsi="宋体"/>
          <w:sz w:val="24"/>
        </w:rPr>
      </w:pPr>
      <w:r>
        <w:rPr>
          <w:rFonts w:hint="eastAsia" w:ascii="宋体" w:hAnsi="宋体"/>
          <w:sz w:val="24"/>
        </w:rPr>
        <w:t>（3）盐城市发改委、工信局、住建局、财政局、交通运输局、水利局、农业农村局、行政审批局及其招标采购监管机构；</w:t>
      </w:r>
    </w:p>
    <w:p>
      <w:pPr>
        <w:adjustRightInd w:val="0"/>
        <w:snapToGrid w:val="0"/>
        <w:spacing w:line="360" w:lineRule="auto"/>
        <w:ind w:firstLine="480" w:firstLineChars="200"/>
        <w:rPr>
          <w:rFonts w:ascii="宋体" w:hAnsi="宋体"/>
          <w:sz w:val="24"/>
        </w:rPr>
      </w:pPr>
      <w:r>
        <w:rPr>
          <w:rFonts w:hint="eastAsia" w:ascii="宋体" w:hAnsi="宋体"/>
          <w:sz w:val="24"/>
        </w:rPr>
        <w:t>（4）阜宁县发改委、工信局、住建局、财政局、交通运输局、水利局、农业农村局、行政审批局；</w:t>
      </w:r>
    </w:p>
    <w:p>
      <w:pPr>
        <w:adjustRightInd w:val="0"/>
        <w:snapToGrid w:val="0"/>
        <w:spacing w:line="360" w:lineRule="auto"/>
        <w:ind w:firstLine="480" w:firstLineChars="200"/>
        <w:rPr>
          <w:rFonts w:ascii="宋体" w:hAnsi="宋体"/>
          <w:sz w:val="24"/>
        </w:rPr>
      </w:pPr>
      <w:r>
        <w:rPr>
          <w:rFonts w:hint="eastAsia" w:ascii="宋体" w:hAnsi="宋体"/>
          <w:sz w:val="24"/>
        </w:rPr>
        <w:t>上述行政主管部门和招标采购监管机构以外的不良行为记录公告，一律不作为取消或限制投标资格和中标资格的依据。</w:t>
      </w:r>
    </w:p>
    <w:p>
      <w:pPr>
        <w:adjustRightInd w:val="0"/>
        <w:snapToGrid w:val="0"/>
        <w:spacing w:line="360" w:lineRule="auto"/>
        <w:ind w:firstLine="480" w:firstLineChars="200"/>
        <w:rPr>
          <w:rFonts w:ascii="宋体" w:hAnsi="宋体"/>
          <w:sz w:val="24"/>
        </w:rPr>
      </w:pPr>
      <w:r>
        <w:rPr>
          <w:rFonts w:hint="eastAsia" w:ascii="宋体" w:hAnsi="宋体"/>
          <w:sz w:val="24"/>
        </w:rPr>
        <w:t>15.3 投标人存在失信被执行人信息的，按《关于在公共资源交易领域的招标投标活动中建立对失信被执行人联合惩戒机制的实施意见》（苏信用办（2018）23号）文件精神执行。</w:t>
      </w:r>
    </w:p>
    <w:p>
      <w:pPr>
        <w:adjustRightInd w:val="0"/>
        <w:snapToGrid w:val="0"/>
        <w:spacing w:line="360" w:lineRule="auto"/>
        <w:ind w:firstLine="480" w:firstLineChars="200"/>
        <w:rPr>
          <w:rFonts w:ascii="宋体" w:hAnsi="宋体"/>
          <w:sz w:val="24"/>
        </w:rPr>
      </w:pPr>
      <w:r>
        <w:rPr>
          <w:rFonts w:hint="eastAsia" w:ascii="宋体" w:hAnsi="宋体"/>
          <w:sz w:val="24"/>
        </w:rPr>
        <w:t>15.4若第一中标人在中标通知书发出后七个工作日内不能按招标文件要求和采购人签订合同，报财政监管部门对其进行处理，如给采购人造成损失的，还应当赔偿经济损失，并按规定重新确定中标人或重新招标。</w:t>
      </w:r>
    </w:p>
    <w:p>
      <w:pPr>
        <w:adjustRightInd w:val="0"/>
        <w:snapToGrid w:val="0"/>
        <w:spacing w:line="360" w:lineRule="auto"/>
        <w:ind w:firstLine="480" w:firstLineChars="200"/>
        <w:rPr>
          <w:rFonts w:ascii="宋体" w:hAnsi="宋体"/>
          <w:sz w:val="24"/>
        </w:rPr>
      </w:pPr>
      <w:r>
        <w:rPr>
          <w:rFonts w:hint="eastAsia" w:ascii="宋体" w:hAnsi="宋体"/>
          <w:sz w:val="24"/>
        </w:rPr>
        <w:t>15.5、投标申请人获取招标文件后如放弃投标的，须在开标七日前以传真或其它有效形式通知采购人。</w:t>
      </w:r>
    </w:p>
    <w:p>
      <w:pPr>
        <w:adjustRightInd w:val="0"/>
        <w:snapToGrid w:val="0"/>
        <w:spacing w:line="360" w:lineRule="auto"/>
        <w:ind w:firstLine="480" w:firstLineChars="200"/>
        <w:rPr>
          <w:rFonts w:ascii="宋体" w:hAnsi="宋体"/>
          <w:sz w:val="24"/>
        </w:rPr>
      </w:pPr>
      <w:r>
        <w:rPr>
          <w:rFonts w:hint="eastAsia" w:ascii="宋体" w:hAnsi="宋体"/>
          <w:sz w:val="24"/>
        </w:rPr>
        <w:t>15.6、因本项目招标（采购）、投标及合同签订和履行等产生的争议，除依法可以向相关行政管理部门投诉处理外，均由招标（采购）所在地人民法院管辖处理。</w:t>
      </w:r>
    </w:p>
    <w:p>
      <w:pPr>
        <w:adjustRightInd w:val="0"/>
        <w:snapToGrid w:val="0"/>
        <w:spacing w:line="360" w:lineRule="auto"/>
        <w:ind w:firstLine="480" w:firstLineChars="200"/>
        <w:rPr>
          <w:rFonts w:ascii="宋体" w:hAnsi="宋体"/>
          <w:sz w:val="24"/>
        </w:rPr>
      </w:pPr>
      <w:r>
        <w:rPr>
          <w:rFonts w:hint="eastAsia" w:ascii="宋体" w:hAnsi="宋体"/>
          <w:sz w:val="24"/>
        </w:rPr>
        <w:t>15.7、本招标采购文件的解释权归采购人所有。</w:t>
      </w:r>
    </w:p>
    <w:p>
      <w:pPr>
        <w:adjustRightInd w:val="0"/>
        <w:snapToGrid w:val="0"/>
        <w:spacing w:line="360" w:lineRule="auto"/>
        <w:ind w:firstLine="482" w:firstLineChars="200"/>
        <w:rPr>
          <w:rFonts w:ascii="宋体" w:hAnsi="宋体"/>
          <w:b/>
          <w:bCs/>
          <w:sz w:val="24"/>
        </w:rPr>
      </w:pPr>
      <w:r>
        <w:rPr>
          <w:rFonts w:hint="eastAsia" w:ascii="宋体" w:hAnsi="宋体"/>
          <w:b/>
          <w:bCs/>
          <w:sz w:val="24"/>
        </w:rPr>
        <w:t>十六、质疑处理</w:t>
      </w:r>
    </w:p>
    <w:p>
      <w:pPr>
        <w:adjustRightInd w:val="0"/>
        <w:snapToGrid w:val="0"/>
        <w:spacing w:line="360" w:lineRule="auto"/>
        <w:ind w:firstLine="480" w:firstLineChars="200"/>
        <w:rPr>
          <w:rFonts w:ascii="宋体" w:hAnsi="宋体"/>
          <w:sz w:val="24"/>
        </w:rPr>
      </w:pPr>
      <w:r>
        <w:rPr>
          <w:rFonts w:hint="eastAsia" w:ascii="宋体" w:hAnsi="宋体"/>
          <w:sz w:val="24"/>
        </w:rPr>
        <w:t>16.1、</w:t>
      </w:r>
      <w:r>
        <w:rPr>
          <w:rFonts w:ascii="宋体" w:hAnsi="宋体"/>
          <w:sz w:val="24"/>
        </w:rPr>
        <w:t>供应商认为采购文件、采购过程、中标或者成交结果使自己的权益受到损害的，可以在知道或者应知其权益受到损害之日起7个工作日内，以书面形式向采购人、采购代理机构提出质疑</w:t>
      </w:r>
      <w:r>
        <w:rPr>
          <w:rFonts w:hint="eastAsia" w:ascii="宋体" w:hAnsi="宋体"/>
          <w:sz w:val="24"/>
        </w:rPr>
        <w:t>。</w:t>
      </w:r>
    </w:p>
    <w:p>
      <w:pPr>
        <w:adjustRightInd w:val="0"/>
        <w:snapToGrid w:val="0"/>
        <w:spacing w:line="360" w:lineRule="auto"/>
        <w:ind w:firstLine="480" w:firstLineChars="200"/>
        <w:rPr>
          <w:rFonts w:ascii="宋体" w:hAnsi="宋体"/>
          <w:sz w:val="24"/>
        </w:rPr>
      </w:pPr>
      <w:r>
        <w:rPr>
          <w:rFonts w:hint="eastAsia" w:ascii="宋体" w:hAnsi="宋体"/>
          <w:sz w:val="24"/>
        </w:rPr>
        <w:t>采购人要求供应商在法定质疑期内一次性</w:t>
      </w:r>
      <w:r>
        <w:rPr>
          <w:rFonts w:ascii="宋体" w:hAnsi="宋体"/>
          <w:sz w:val="24"/>
        </w:rPr>
        <w:t>提出针对同一采购程序环节的质疑</w:t>
      </w:r>
      <w:r>
        <w:rPr>
          <w:rFonts w:hint="eastAsia"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提出质疑的供应商应当是参与所质疑项目采购活动的供应商</w:t>
      </w:r>
      <w:r>
        <w:rPr>
          <w:rFonts w:hint="eastAsia" w:ascii="宋体" w:hAnsi="宋体"/>
          <w:sz w:val="24"/>
        </w:rPr>
        <w:t>。</w:t>
      </w:r>
    </w:p>
    <w:p>
      <w:pPr>
        <w:adjustRightInd w:val="0"/>
        <w:snapToGrid w:val="0"/>
        <w:spacing w:line="360" w:lineRule="auto"/>
        <w:ind w:firstLine="480" w:firstLineChars="200"/>
        <w:rPr>
          <w:rFonts w:ascii="宋体" w:hAnsi="宋体"/>
          <w:sz w:val="24"/>
        </w:rPr>
      </w:pPr>
      <w:r>
        <w:rPr>
          <w:rFonts w:hint="eastAsia" w:ascii="宋体" w:hAnsi="宋体"/>
          <w:sz w:val="24"/>
        </w:rPr>
        <w:t>上述应知其权益受到损害之日，是指：</w:t>
      </w:r>
    </w:p>
    <w:p>
      <w:pPr>
        <w:adjustRightInd w:val="0"/>
        <w:snapToGrid w:val="0"/>
        <w:spacing w:line="360" w:lineRule="auto"/>
        <w:ind w:firstLine="480" w:firstLineChars="200"/>
        <w:rPr>
          <w:rFonts w:ascii="宋体" w:hAnsi="宋体"/>
          <w:sz w:val="24"/>
        </w:rPr>
      </w:pPr>
      <w:r>
        <w:rPr>
          <w:rFonts w:hint="eastAsia" w:ascii="宋体" w:hAnsi="宋体"/>
          <w:sz w:val="24"/>
        </w:rPr>
        <w:t>（1）</w:t>
      </w:r>
      <w:r>
        <w:rPr>
          <w:rFonts w:ascii="宋体" w:hAnsi="宋体"/>
          <w:sz w:val="24"/>
        </w:rPr>
        <w:t>对可以质疑的采购文件提出质疑的，</w:t>
      </w:r>
      <w:r>
        <w:rPr>
          <w:rFonts w:hint="eastAsia" w:ascii="宋体" w:hAnsi="宋体"/>
          <w:sz w:val="24"/>
        </w:rPr>
        <w:t>应当</w:t>
      </w:r>
      <w:r>
        <w:rPr>
          <w:rFonts w:ascii="宋体" w:hAnsi="宋体"/>
          <w:sz w:val="24"/>
        </w:rPr>
        <w:t>在获取采购文件或者采购文件公告期限届满之日起7个工作日内提出</w:t>
      </w:r>
      <w:r>
        <w:rPr>
          <w:rFonts w:hint="eastAsia" w:ascii="宋体" w:hAnsi="宋体"/>
          <w:sz w:val="24"/>
        </w:rPr>
        <w:t>；</w:t>
      </w:r>
    </w:p>
    <w:p>
      <w:pPr>
        <w:adjustRightInd w:val="0"/>
        <w:snapToGrid w:val="0"/>
        <w:spacing w:line="360" w:lineRule="auto"/>
        <w:ind w:firstLine="480" w:firstLineChars="200"/>
        <w:rPr>
          <w:rFonts w:ascii="宋体" w:hAnsi="宋体"/>
          <w:sz w:val="24"/>
        </w:rPr>
      </w:pPr>
      <w:r>
        <w:rPr>
          <w:rFonts w:hint="eastAsia" w:ascii="宋体" w:hAnsi="宋体"/>
          <w:sz w:val="24"/>
        </w:rPr>
        <w:t>（2）</w:t>
      </w:r>
      <w:r>
        <w:rPr>
          <w:rFonts w:ascii="宋体" w:hAnsi="宋体"/>
          <w:sz w:val="24"/>
        </w:rPr>
        <w:t>对评审过程、中标或者成交结果提出质疑的，</w:t>
      </w:r>
      <w:r>
        <w:rPr>
          <w:rFonts w:hint="eastAsia" w:ascii="宋体" w:hAnsi="宋体"/>
          <w:sz w:val="24"/>
        </w:rPr>
        <w:t>应当</w:t>
      </w:r>
      <w:r>
        <w:rPr>
          <w:rFonts w:ascii="宋体" w:hAnsi="宋体"/>
          <w:sz w:val="24"/>
        </w:rPr>
        <w:t>在</w:t>
      </w:r>
      <w:r>
        <w:rPr>
          <w:rFonts w:hint="eastAsia" w:ascii="宋体" w:hAnsi="宋体"/>
          <w:sz w:val="24"/>
        </w:rPr>
        <w:t>规定的质疑期内提出。</w:t>
      </w:r>
    </w:p>
    <w:p>
      <w:pPr>
        <w:adjustRightInd w:val="0"/>
        <w:snapToGrid w:val="0"/>
        <w:spacing w:line="360" w:lineRule="auto"/>
        <w:ind w:firstLine="480" w:firstLineChars="200"/>
        <w:rPr>
          <w:rFonts w:ascii="宋体" w:hAnsi="宋体"/>
          <w:sz w:val="24"/>
        </w:rPr>
      </w:pPr>
      <w:r>
        <w:rPr>
          <w:rFonts w:hint="eastAsia" w:ascii="宋体" w:hAnsi="宋体"/>
          <w:sz w:val="24"/>
        </w:rPr>
        <w:t>16.2、</w:t>
      </w:r>
      <w:r>
        <w:rPr>
          <w:rFonts w:ascii="宋体" w:hAnsi="宋体"/>
          <w:sz w:val="24"/>
        </w:rPr>
        <w:t>供应商提出质疑应当提交质疑函和必要的证明材料</w:t>
      </w:r>
      <w:r>
        <w:rPr>
          <w:rFonts w:hint="eastAsia" w:ascii="宋体" w:hAnsi="宋体"/>
          <w:sz w:val="24"/>
        </w:rPr>
        <w:t>：</w:t>
      </w:r>
    </w:p>
    <w:p>
      <w:pPr>
        <w:adjustRightInd w:val="0"/>
        <w:snapToGrid w:val="0"/>
        <w:spacing w:line="360" w:lineRule="auto"/>
        <w:ind w:firstLine="480" w:firstLineChars="200"/>
        <w:rPr>
          <w:rFonts w:ascii="宋体" w:hAnsi="宋体"/>
          <w:sz w:val="24"/>
        </w:rPr>
      </w:pPr>
      <w:r>
        <w:rPr>
          <w:rFonts w:hint="eastAsia" w:ascii="宋体" w:hAnsi="宋体"/>
          <w:sz w:val="24"/>
        </w:rPr>
        <w:t>（1）</w:t>
      </w:r>
      <w:r>
        <w:rPr>
          <w:rFonts w:ascii="宋体" w:hAnsi="宋体"/>
          <w:sz w:val="24"/>
        </w:rPr>
        <w:t>供应商的姓名或者名称、地址、邮编、联系人及联系电话；</w:t>
      </w:r>
    </w:p>
    <w:p>
      <w:pPr>
        <w:adjustRightInd w:val="0"/>
        <w:snapToGrid w:val="0"/>
        <w:spacing w:line="360" w:lineRule="auto"/>
        <w:ind w:firstLine="480" w:firstLineChars="200"/>
        <w:rPr>
          <w:rFonts w:ascii="宋体" w:hAnsi="宋体"/>
          <w:sz w:val="24"/>
        </w:rPr>
      </w:pPr>
      <w:r>
        <w:rPr>
          <w:rFonts w:hint="eastAsia" w:ascii="宋体" w:hAnsi="宋体"/>
          <w:sz w:val="24"/>
        </w:rPr>
        <w:t>（2）</w:t>
      </w:r>
      <w:r>
        <w:rPr>
          <w:rFonts w:ascii="宋体" w:hAnsi="宋体"/>
          <w:sz w:val="24"/>
        </w:rPr>
        <w:t>质疑项目的名称、编号；</w:t>
      </w:r>
    </w:p>
    <w:p>
      <w:pPr>
        <w:adjustRightInd w:val="0"/>
        <w:snapToGrid w:val="0"/>
        <w:spacing w:line="360" w:lineRule="auto"/>
        <w:ind w:firstLine="480" w:firstLineChars="200"/>
        <w:rPr>
          <w:rFonts w:ascii="宋体" w:hAnsi="宋体"/>
          <w:sz w:val="24"/>
        </w:rPr>
      </w:pPr>
      <w:r>
        <w:rPr>
          <w:rFonts w:hint="eastAsia" w:ascii="宋体" w:hAnsi="宋体"/>
          <w:sz w:val="24"/>
        </w:rPr>
        <w:t>（3）</w:t>
      </w:r>
      <w:r>
        <w:rPr>
          <w:rFonts w:ascii="宋体" w:hAnsi="宋体"/>
          <w:sz w:val="24"/>
        </w:rPr>
        <w:t>具体、明确的质疑事项和与质疑事项相关的请求；</w:t>
      </w:r>
    </w:p>
    <w:p>
      <w:pPr>
        <w:adjustRightInd w:val="0"/>
        <w:snapToGrid w:val="0"/>
        <w:spacing w:line="360" w:lineRule="auto"/>
        <w:ind w:firstLine="480" w:firstLineChars="200"/>
        <w:rPr>
          <w:rFonts w:ascii="宋体" w:hAnsi="宋体"/>
          <w:sz w:val="24"/>
        </w:rPr>
      </w:pPr>
      <w:r>
        <w:rPr>
          <w:rFonts w:hint="eastAsia" w:ascii="宋体" w:hAnsi="宋体"/>
          <w:sz w:val="24"/>
        </w:rPr>
        <w:t>（4）</w:t>
      </w:r>
      <w:r>
        <w:rPr>
          <w:rFonts w:ascii="宋体" w:hAnsi="宋体"/>
          <w:sz w:val="24"/>
        </w:rPr>
        <w:t>事实依据；</w:t>
      </w:r>
    </w:p>
    <w:p>
      <w:pPr>
        <w:adjustRightInd w:val="0"/>
        <w:snapToGrid w:val="0"/>
        <w:spacing w:line="360" w:lineRule="auto"/>
        <w:ind w:firstLine="480" w:firstLineChars="200"/>
        <w:rPr>
          <w:rFonts w:ascii="宋体" w:hAnsi="宋体"/>
          <w:sz w:val="24"/>
        </w:rPr>
      </w:pPr>
      <w:r>
        <w:rPr>
          <w:rFonts w:hint="eastAsia" w:ascii="宋体" w:hAnsi="宋体"/>
          <w:sz w:val="24"/>
        </w:rPr>
        <w:t>（5）</w:t>
      </w:r>
      <w:r>
        <w:rPr>
          <w:rFonts w:ascii="宋体" w:hAnsi="宋体"/>
          <w:sz w:val="24"/>
        </w:rPr>
        <w:t>必要的法律依据；</w:t>
      </w:r>
    </w:p>
    <w:p>
      <w:pPr>
        <w:adjustRightInd w:val="0"/>
        <w:snapToGrid w:val="0"/>
        <w:spacing w:line="360" w:lineRule="auto"/>
        <w:ind w:firstLine="480" w:firstLineChars="200"/>
        <w:rPr>
          <w:rFonts w:ascii="宋体" w:hAnsi="宋体"/>
          <w:sz w:val="24"/>
        </w:rPr>
      </w:pPr>
      <w:r>
        <w:rPr>
          <w:rFonts w:hint="eastAsia" w:ascii="宋体" w:hAnsi="宋体"/>
          <w:sz w:val="24"/>
        </w:rPr>
        <w:t>（6）</w:t>
      </w:r>
      <w:r>
        <w:rPr>
          <w:rFonts w:ascii="宋体" w:hAnsi="宋体"/>
          <w:sz w:val="24"/>
        </w:rPr>
        <w:t>提出质疑的日期</w:t>
      </w:r>
      <w:r>
        <w:rPr>
          <w:rFonts w:hint="eastAsia" w:ascii="宋体" w:hAnsi="宋体"/>
          <w:sz w:val="24"/>
        </w:rPr>
        <w:t>；</w:t>
      </w:r>
    </w:p>
    <w:p>
      <w:pPr>
        <w:adjustRightInd w:val="0"/>
        <w:snapToGrid w:val="0"/>
        <w:spacing w:line="360" w:lineRule="auto"/>
        <w:ind w:firstLine="480" w:firstLineChars="200"/>
        <w:rPr>
          <w:rFonts w:ascii="宋体" w:hAnsi="宋体"/>
          <w:sz w:val="24"/>
        </w:rPr>
      </w:pPr>
      <w:r>
        <w:rPr>
          <w:rFonts w:hint="eastAsia" w:ascii="宋体" w:hAnsi="宋体"/>
          <w:sz w:val="24"/>
        </w:rPr>
        <w:t>（7）质疑人</w:t>
      </w:r>
      <w:r>
        <w:rPr>
          <w:rFonts w:ascii="宋体" w:hAnsi="宋体"/>
          <w:sz w:val="24"/>
        </w:rPr>
        <w:t>为自然人的，应当由本人签字</w:t>
      </w:r>
      <w:r>
        <w:rPr>
          <w:rFonts w:hint="eastAsia" w:ascii="宋体" w:hAnsi="宋体"/>
          <w:sz w:val="24"/>
        </w:rPr>
        <w:t>并附有效身份证明</w:t>
      </w:r>
      <w:r>
        <w:rPr>
          <w:rFonts w:ascii="宋体" w:hAnsi="宋体"/>
          <w:sz w:val="24"/>
        </w:rPr>
        <w:t>；</w:t>
      </w:r>
      <w:r>
        <w:rPr>
          <w:rFonts w:hint="eastAsia" w:ascii="宋体" w:hAnsi="宋体"/>
          <w:sz w:val="24"/>
        </w:rPr>
        <w:t>质疑人</w:t>
      </w:r>
      <w:r>
        <w:rPr>
          <w:rFonts w:ascii="宋体" w:hAnsi="宋体"/>
          <w:sz w:val="24"/>
        </w:rPr>
        <w:t>为法人或者其他组织的，应当由法定代表人、主要负责人，或者其授权代表签字或者盖章，并加盖公章</w:t>
      </w:r>
      <w:r>
        <w:rPr>
          <w:rFonts w:hint="eastAsia" w:ascii="宋体" w:hAnsi="宋体"/>
          <w:sz w:val="24"/>
        </w:rPr>
        <w:t>（质疑人为联合体的，则均须联合体各方法定代表人</w:t>
      </w:r>
      <w:r>
        <w:rPr>
          <w:rFonts w:ascii="宋体" w:hAnsi="宋体"/>
          <w:sz w:val="24"/>
        </w:rPr>
        <w:t>、主要负责人，或者其授权代表签字或者盖章</w:t>
      </w:r>
      <w:r>
        <w:rPr>
          <w:rFonts w:hint="eastAsia" w:ascii="宋体" w:hAnsi="宋体"/>
          <w:sz w:val="24"/>
        </w:rPr>
        <w:t>，并加盖单位公章）。</w:t>
      </w:r>
    </w:p>
    <w:p>
      <w:pPr>
        <w:adjustRightInd w:val="0"/>
        <w:snapToGrid w:val="0"/>
        <w:spacing w:line="360" w:lineRule="auto"/>
        <w:ind w:firstLine="480" w:firstLineChars="200"/>
        <w:rPr>
          <w:rFonts w:ascii="宋体" w:hAnsi="宋体"/>
          <w:sz w:val="24"/>
        </w:rPr>
      </w:pPr>
      <w:r>
        <w:rPr>
          <w:rFonts w:hint="eastAsia" w:ascii="宋体" w:hAnsi="宋体"/>
          <w:sz w:val="24"/>
        </w:rPr>
        <w:t>未按要求签字或盖章的为无效质疑，采购人或代理机构将不予受理。质疑人委托代理质疑的，应当向采购人或代理机构提交授权委托书，并载明委托代理的具体权限和事项。</w:t>
      </w:r>
    </w:p>
    <w:p>
      <w:pPr>
        <w:adjustRightInd w:val="0"/>
        <w:snapToGrid w:val="0"/>
        <w:spacing w:line="360" w:lineRule="auto"/>
        <w:ind w:firstLine="480" w:firstLineChars="200"/>
        <w:rPr>
          <w:rFonts w:ascii="宋体" w:hAnsi="宋体"/>
          <w:sz w:val="24"/>
        </w:rPr>
      </w:pPr>
      <w:r>
        <w:rPr>
          <w:rFonts w:hint="eastAsia" w:ascii="宋体" w:hAnsi="宋体"/>
          <w:sz w:val="24"/>
        </w:rPr>
        <w:t>16.3、采购人或代理机构收到质疑函后，将对质疑的形式和内容进行审查，如质疑函内容、格式不符合规定，采购人或代理机构将告知质疑人进行补正。</w:t>
      </w:r>
    </w:p>
    <w:p>
      <w:pPr>
        <w:adjustRightInd w:val="0"/>
        <w:snapToGrid w:val="0"/>
        <w:spacing w:line="360" w:lineRule="auto"/>
        <w:ind w:firstLine="480" w:firstLineChars="200"/>
        <w:rPr>
          <w:rFonts w:ascii="宋体" w:hAnsi="宋体"/>
          <w:sz w:val="24"/>
        </w:rPr>
      </w:pPr>
      <w:r>
        <w:rPr>
          <w:rFonts w:hint="eastAsia" w:ascii="宋体" w:hAnsi="宋体"/>
          <w:sz w:val="24"/>
        </w:rPr>
        <w:t>16.4、质疑人应当在法定质疑期限内进行补正并重新提交质疑函，拒不补正或者在法定期限内未重新提交质疑函的，为无效质疑，采购人或代理机构将不予受理。</w:t>
      </w:r>
    </w:p>
    <w:p>
      <w:pPr>
        <w:adjustRightInd w:val="0"/>
        <w:snapToGrid w:val="0"/>
        <w:spacing w:line="360" w:lineRule="auto"/>
        <w:ind w:firstLine="480" w:firstLineChars="200"/>
        <w:rPr>
          <w:rFonts w:ascii="宋体" w:hAnsi="宋体"/>
          <w:sz w:val="24"/>
        </w:rPr>
      </w:pPr>
      <w:r>
        <w:rPr>
          <w:rFonts w:hint="eastAsia" w:ascii="宋体" w:hAnsi="宋体"/>
          <w:sz w:val="24"/>
        </w:rPr>
        <w:t>16.5、对于内容、格式符合规定的质疑函，采购人或代理机构应当在收到投标供应商的书面质疑后七个工作日内作出答复，并以书面形式通知质疑供应商和其他有关供应商，但答复的内容不得涉及商业秘密。</w:t>
      </w:r>
    </w:p>
    <w:p>
      <w:pPr>
        <w:adjustRightInd w:val="0"/>
        <w:snapToGrid w:val="0"/>
        <w:spacing w:line="360" w:lineRule="auto"/>
        <w:ind w:firstLine="480" w:firstLineChars="200"/>
        <w:rPr>
          <w:rFonts w:ascii="宋体" w:hAnsi="宋体"/>
          <w:sz w:val="24"/>
        </w:rPr>
      </w:pPr>
      <w:r>
        <w:rPr>
          <w:rFonts w:hint="eastAsia" w:ascii="宋体" w:hAnsi="宋体"/>
          <w:sz w:val="24"/>
        </w:rPr>
        <w:t>16.6、质疑供应商提出书面质疑必须有理、有据，不得</w:t>
      </w:r>
      <w:r>
        <w:rPr>
          <w:rFonts w:ascii="宋体" w:hAnsi="宋体"/>
          <w:sz w:val="24"/>
        </w:rPr>
        <w:t>捏造事实或者提供虚假材料</w:t>
      </w:r>
      <w:r>
        <w:rPr>
          <w:rFonts w:hint="eastAsia" w:ascii="宋体" w:hAnsi="宋体"/>
          <w:sz w:val="24"/>
        </w:rPr>
        <w:t>或</w:t>
      </w:r>
      <w:r>
        <w:rPr>
          <w:rFonts w:ascii="宋体" w:hAnsi="宋体"/>
          <w:sz w:val="24"/>
        </w:rPr>
        <w:t>以非法手段取得证明材料</w:t>
      </w:r>
      <w:r>
        <w:rPr>
          <w:rFonts w:hint="eastAsia" w:ascii="宋体" w:hAnsi="宋体"/>
          <w:sz w:val="24"/>
        </w:rPr>
        <w:t>。否则，一经查实，采购人或代理机构有权依据政府采购的有关规定，报请政府采购监管部门对该供应商进行相应的行政处罚。</w:t>
      </w:r>
    </w:p>
    <w:p>
      <w:pPr>
        <w:adjustRightInd w:val="0"/>
        <w:snapToGrid w:val="0"/>
        <w:spacing w:line="360" w:lineRule="auto"/>
        <w:ind w:firstLine="480" w:firstLineChars="200"/>
        <w:rPr>
          <w:rFonts w:ascii="宋体" w:hAnsi="宋体"/>
          <w:sz w:val="24"/>
        </w:rPr>
      </w:pPr>
      <w:r>
        <w:rPr>
          <w:rFonts w:hint="eastAsia" w:ascii="宋体" w:hAnsi="宋体"/>
          <w:sz w:val="24"/>
        </w:rPr>
        <w:t>16.7 恶意投诉情形：</w:t>
      </w:r>
    </w:p>
    <w:p>
      <w:pPr>
        <w:adjustRightInd w:val="0"/>
        <w:snapToGrid w:val="0"/>
        <w:spacing w:line="360" w:lineRule="auto"/>
        <w:ind w:firstLine="480" w:firstLineChars="200"/>
        <w:rPr>
          <w:rFonts w:ascii="宋体" w:hAnsi="宋体"/>
          <w:sz w:val="24"/>
        </w:rPr>
      </w:pPr>
      <w:r>
        <w:rPr>
          <w:rFonts w:hint="eastAsia" w:ascii="宋体" w:hAnsi="宋体"/>
          <w:sz w:val="24"/>
        </w:rPr>
        <w:t>下列情况之一，投标人的投诉将被界定为恶意投诉，监管机构将对投诉人按有关规定列入不良记录名单并上网公示，投标人今后参与政府项目投标将受到影响：</w:t>
      </w:r>
    </w:p>
    <w:p>
      <w:pPr>
        <w:adjustRightInd w:val="0"/>
        <w:snapToGrid w:val="0"/>
        <w:spacing w:line="360" w:lineRule="auto"/>
        <w:ind w:firstLine="480" w:firstLineChars="200"/>
        <w:rPr>
          <w:rFonts w:ascii="宋体" w:hAnsi="宋体"/>
          <w:sz w:val="24"/>
        </w:rPr>
      </w:pPr>
      <w:r>
        <w:rPr>
          <w:rFonts w:hint="eastAsia" w:ascii="宋体" w:hAnsi="宋体"/>
          <w:sz w:val="24"/>
        </w:rPr>
        <w:t>（1）未按规定向投诉处理部门投诉或向不同部门多方投诉的；</w:t>
      </w:r>
    </w:p>
    <w:p>
      <w:pPr>
        <w:adjustRightInd w:val="0"/>
        <w:snapToGrid w:val="0"/>
        <w:spacing w:line="360" w:lineRule="auto"/>
        <w:ind w:firstLine="480" w:firstLineChars="200"/>
        <w:rPr>
          <w:rFonts w:ascii="宋体" w:hAnsi="宋体"/>
          <w:sz w:val="24"/>
        </w:rPr>
      </w:pPr>
      <w:r>
        <w:rPr>
          <w:rFonts w:hint="eastAsia" w:ascii="宋体" w:hAnsi="宋体"/>
          <w:sz w:val="24"/>
        </w:rPr>
        <w:t>（2）不符合投诉受理条件，被告知后仍进行投诉的；</w:t>
      </w:r>
    </w:p>
    <w:p>
      <w:pPr>
        <w:adjustRightInd w:val="0"/>
        <w:snapToGrid w:val="0"/>
        <w:spacing w:line="360" w:lineRule="auto"/>
        <w:ind w:firstLine="480" w:firstLineChars="200"/>
        <w:rPr>
          <w:rFonts w:ascii="宋体" w:hAnsi="宋体"/>
          <w:sz w:val="24"/>
        </w:rPr>
      </w:pPr>
      <w:r>
        <w:rPr>
          <w:rFonts w:hint="eastAsia" w:ascii="宋体" w:hAnsi="宋体"/>
          <w:sz w:val="24"/>
        </w:rPr>
        <w:t>（3）投诉处理部门受理投诉后，投诉人仍就同一内容向其他部门进行投诉的；</w:t>
      </w:r>
    </w:p>
    <w:p>
      <w:pPr>
        <w:adjustRightInd w:val="0"/>
        <w:snapToGrid w:val="0"/>
        <w:spacing w:line="360" w:lineRule="auto"/>
        <w:ind w:firstLine="480" w:firstLineChars="200"/>
        <w:rPr>
          <w:rFonts w:ascii="宋体" w:hAnsi="宋体"/>
          <w:sz w:val="24"/>
        </w:rPr>
      </w:pPr>
      <w:r>
        <w:rPr>
          <w:rFonts w:hint="eastAsia" w:ascii="宋体" w:hAnsi="宋体"/>
          <w:sz w:val="24"/>
        </w:rPr>
        <w:t>（4）捏造事实、伪造材料进行投诉或在网络等媒体上进行失实报道的；</w:t>
      </w:r>
    </w:p>
    <w:p>
      <w:pPr>
        <w:adjustRightInd w:val="0"/>
        <w:snapToGrid w:val="0"/>
        <w:spacing w:line="360" w:lineRule="auto"/>
        <w:ind w:firstLine="480" w:firstLineChars="200"/>
        <w:rPr>
          <w:rFonts w:ascii="宋体" w:hAnsi="宋体"/>
          <w:sz w:val="24"/>
        </w:rPr>
      </w:pPr>
      <w:r>
        <w:rPr>
          <w:rFonts w:hint="eastAsia" w:ascii="宋体" w:hAnsi="宋体"/>
          <w:sz w:val="24"/>
        </w:rPr>
        <w:t>（5）投诉经查失实，被告知后，仍然恶意缠诉的；</w:t>
      </w:r>
    </w:p>
    <w:p>
      <w:pPr>
        <w:adjustRightInd w:val="0"/>
        <w:snapToGrid w:val="0"/>
        <w:spacing w:line="360" w:lineRule="auto"/>
        <w:ind w:firstLine="480" w:firstLineChars="200"/>
        <w:rPr>
          <w:rFonts w:ascii="宋体" w:hAnsi="宋体"/>
          <w:sz w:val="24"/>
        </w:rPr>
      </w:pPr>
      <w:r>
        <w:rPr>
          <w:rFonts w:hint="eastAsia" w:ascii="宋体" w:hAnsi="宋体"/>
          <w:sz w:val="24"/>
        </w:rPr>
        <w:t>（6）一年内三次以上失实投诉的；</w:t>
      </w:r>
    </w:p>
    <w:p>
      <w:pPr>
        <w:adjustRightInd w:val="0"/>
        <w:snapToGrid w:val="0"/>
        <w:spacing w:line="360" w:lineRule="auto"/>
        <w:ind w:firstLine="480" w:firstLineChars="200"/>
        <w:rPr>
          <w:rFonts w:ascii="宋体" w:hAnsi="宋体"/>
          <w:sz w:val="24"/>
        </w:rPr>
      </w:pPr>
      <w:r>
        <w:rPr>
          <w:rFonts w:hint="eastAsia" w:ascii="宋体" w:hAnsi="宋体"/>
          <w:sz w:val="24"/>
        </w:rPr>
        <w:t>（7）直接向领导、纪委、检察部门写匿名信等。</w:t>
      </w:r>
    </w:p>
    <w:p>
      <w:pPr>
        <w:spacing w:line="360" w:lineRule="auto"/>
        <w:ind w:left="-1" w:firstLine="480" w:firstLineChars="200"/>
        <w:jc w:val="left"/>
        <w:rPr>
          <w:rFonts w:ascii="宋体" w:hAnsi="宋体"/>
          <w:sz w:val="24"/>
        </w:rPr>
      </w:pPr>
      <w:r>
        <w:rPr>
          <w:rFonts w:hint="eastAsia" w:ascii="宋体" w:hAnsi="宋体"/>
          <w:sz w:val="24"/>
        </w:rPr>
        <w:t>16.8、质疑联系方式</w:t>
      </w:r>
    </w:p>
    <w:p>
      <w:pPr>
        <w:widowControl/>
        <w:spacing w:line="360" w:lineRule="auto"/>
        <w:ind w:firstLine="480" w:firstLineChars="200"/>
        <w:jc w:val="left"/>
        <w:rPr>
          <w:rFonts w:ascii="宋体" w:hAnsi="宋体"/>
          <w:sz w:val="24"/>
          <w:szCs w:val="20"/>
        </w:rPr>
      </w:pPr>
      <w:r>
        <w:rPr>
          <w:rFonts w:hint="eastAsia" w:ascii="宋体" w:hAnsi="宋体"/>
          <w:sz w:val="24"/>
        </w:rPr>
        <w:t>采   购   人：</w:t>
      </w:r>
      <w:r>
        <w:rPr>
          <w:rFonts w:hint="eastAsia" w:ascii="宋体" w:hAnsi="宋体" w:cs="宋体"/>
          <w:sz w:val="24"/>
        </w:rPr>
        <w:t xml:space="preserve">盐城海鑫投资集团有限公司      </w:t>
      </w:r>
      <w:r>
        <w:rPr>
          <w:rFonts w:hint="eastAsia" w:ascii="宋体" w:hAnsi="宋体"/>
          <w:sz w:val="24"/>
        </w:rPr>
        <w:t>电话：15851838215</w:t>
      </w:r>
    </w:p>
    <w:p>
      <w:pPr>
        <w:widowControl/>
        <w:spacing w:afterLines="50" w:line="360" w:lineRule="auto"/>
        <w:ind w:firstLine="480" w:firstLineChars="200"/>
        <w:jc w:val="left"/>
        <w:rPr>
          <w:rFonts w:ascii="宋体" w:hAnsi="宋体" w:cs="宋体"/>
          <w:sz w:val="26"/>
          <w:szCs w:val="26"/>
        </w:rPr>
      </w:pPr>
      <w:r>
        <w:rPr>
          <w:rFonts w:hint="eastAsia" w:ascii="宋体" w:hAnsi="宋体"/>
          <w:sz w:val="24"/>
          <w:szCs w:val="24"/>
        </w:rPr>
        <w:t>招标代理机构：</w:t>
      </w:r>
      <w:r>
        <w:rPr>
          <w:rFonts w:hint="eastAsia" w:ascii="宋体" w:hAnsi="宋体"/>
          <w:sz w:val="24"/>
          <w:szCs w:val="24"/>
          <w:lang w:eastAsia="zh-CN"/>
        </w:rPr>
        <w:t xml:space="preserve">江苏苏维工程管理有限公司阜宁分公司 </w:t>
      </w:r>
      <w:r>
        <w:rPr>
          <w:rFonts w:hint="eastAsia" w:ascii="宋体" w:hAnsi="宋体"/>
          <w:sz w:val="24"/>
          <w:szCs w:val="24"/>
        </w:rPr>
        <w:t> 电话：</w:t>
      </w:r>
      <w:r>
        <w:rPr>
          <w:rFonts w:hint="eastAsia" w:ascii="宋体" w:hAnsi="宋体" w:cs="宋体"/>
          <w:sz w:val="24"/>
          <w:szCs w:val="24"/>
          <w:lang w:eastAsia="zh-CN"/>
        </w:rPr>
        <w:t>18651769888</w:t>
      </w:r>
      <w:r>
        <w:fldChar w:fldCharType="begin"/>
      </w:r>
      <w:r>
        <w:instrText xml:space="preserve"> HYPERLINK "mailto:kent9355@163.com" </w:instrText>
      </w:r>
      <w:r>
        <w:fldChar w:fldCharType="separate"/>
      </w:r>
      <w:r>
        <w:fldChar w:fldCharType="end"/>
      </w:r>
    </w:p>
    <w:p>
      <w:pPr>
        <w:adjustRightInd w:val="0"/>
        <w:snapToGrid w:val="0"/>
        <w:spacing w:line="360" w:lineRule="auto"/>
        <w:ind w:firstLine="482" w:firstLineChars="200"/>
        <w:rPr>
          <w:rFonts w:ascii="宋体" w:hAnsi="宋体"/>
          <w:b/>
          <w:bCs/>
          <w:sz w:val="24"/>
        </w:rPr>
      </w:pPr>
      <w:r>
        <w:rPr>
          <w:rFonts w:hint="eastAsia" w:ascii="宋体" w:hAnsi="宋体"/>
          <w:b/>
          <w:bCs/>
          <w:sz w:val="24"/>
        </w:rPr>
        <w:t>十七、标书中未尽事宜按照《政府采购法》的有关规定处理。</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0" w:right="0" w:firstLine="482" w:firstLineChars="200"/>
        <w:jc w:val="left"/>
        <w:outlineLvl w:val="0"/>
        <w:rPr>
          <w:rFonts w:hint="eastAsia" w:ascii="宋体" w:hAnsi="宋体" w:eastAsia="宋体" w:cs="宋体"/>
          <w:b/>
          <w:bCs/>
          <w:color w:val="000000"/>
          <w:sz w:val="24"/>
          <w:szCs w:val="24"/>
          <w:lang w:val="en-US"/>
        </w:rPr>
      </w:pPr>
      <w:r>
        <w:rPr>
          <w:rFonts w:hint="eastAsia" w:ascii="宋体" w:hAnsi="宋体" w:eastAsia="宋体" w:cs="宋体"/>
          <w:b/>
          <w:bCs/>
          <w:color w:val="000000"/>
          <w:kern w:val="2"/>
          <w:sz w:val="24"/>
          <w:szCs w:val="24"/>
          <w:lang w:val="en-US" w:eastAsia="zh-CN" w:bidi="ar"/>
        </w:rPr>
        <w:t>十八、</w:t>
      </w:r>
      <w:r>
        <w:rPr>
          <w:rFonts w:hint="default" w:ascii="Times New Roman" w:hAnsi="Times New Roman" w:eastAsia="宋体" w:cs="Times New Roman"/>
          <w:kern w:val="2"/>
          <w:sz w:val="21"/>
          <w:szCs w:val="24"/>
          <w:lang w:val="en-US" w:eastAsia="zh-CN" w:bidi="ar"/>
        </w:rPr>
        <mc:AlternateContent>
          <mc:Choice Requires="wps">
            <w:drawing>
              <wp:anchor distT="0" distB="0" distL="114300" distR="114300" simplePos="0" relativeHeight="251659264" behindDoc="0" locked="0" layoutInCell="1" allowOverlap="1">
                <wp:simplePos x="0" y="0"/>
                <wp:positionH relativeFrom="column">
                  <wp:posOffset>7886700</wp:posOffset>
                </wp:positionH>
                <wp:positionV relativeFrom="paragraph">
                  <wp:posOffset>99060</wp:posOffset>
                </wp:positionV>
                <wp:extent cx="228600" cy="0"/>
                <wp:effectExtent l="0" t="0" r="0" b="0"/>
                <wp:wrapNone/>
                <wp:docPr id="3" name="Line 3"/>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621pt;margin-top:7.8pt;height:0pt;width:18pt;z-index:251659264;mso-width-relative:page;mso-height-relative:page;" filled="f" stroked="t" coordsize="21600,21600" o:gfxdata="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cKy+A9UAAAALAQAADwAAAAAAAAAB&#10;ACAAAAAiAAAAZHJzL2Rvd25yZXYueG1sUEsBAhQAFAAAAAgAh07iQBfsOtbaAQAA2AMAAA4AAAAA&#10;AAAAAQAgAAAAJAEAAGRycy9lMm9Eb2MueG1sUEsFBgAAAAAGAAYAWQEAAHAFAAAAAA==&#10;">
                <v:fill on="f" focussize="0,0"/>
                <v:stroke color="#000000" joinstyle="round"/>
                <v:imagedata o:title=""/>
                <o:lock v:ext="edit" aspectratio="f"/>
              </v:line>
            </w:pict>
          </mc:Fallback>
        </mc:AlternateContent>
      </w:r>
      <w:r>
        <w:rPr>
          <w:rFonts w:hint="eastAsia" w:ascii="宋体" w:hAnsi="宋体" w:eastAsia="宋体" w:cs="宋体"/>
          <w:b/>
          <w:bCs/>
          <w:color w:val="000000"/>
          <w:kern w:val="2"/>
          <w:sz w:val="24"/>
          <w:szCs w:val="24"/>
          <w:lang w:val="en-US" w:eastAsia="zh-CN" w:bidi="ar"/>
        </w:rPr>
        <w:t>监管机构联系电话 0515-69917082</w:t>
      </w:r>
    </w:p>
    <w:p>
      <w:pPr>
        <w:spacing w:line="360" w:lineRule="auto"/>
        <w:jc w:val="both"/>
        <w:rPr>
          <w:rFonts w:hint="eastAsia" w:ascii="黑体" w:hAnsi="宋体" w:eastAsia="黑体"/>
          <w:bCs/>
          <w:sz w:val="32"/>
          <w:szCs w:val="32"/>
        </w:rPr>
      </w:pPr>
    </w:p>
    <w:p>
      <w:pPr>
        <w:spacing w:line="360" w:lineRule="auto"/>
        <w:jc w:val="both"/>
        <w:rPr>
          <w:rFonts w:hint="eastAsia" w:ascii="黑体" w:hAnsi="宋体" w:eastAsia="黑体"/>
          <w:bCs/>
          <w:sz w:val="32"/>
          <w:szCs w:val="32"/>
        </w:rPr>
      </w:pPr>
    </w:p>
    <w:p>
      <w:pPr>
        <w:spacing w:line="360" w:lineRule="auto"/>
        <w:jc w:val="both"/>
        <w:rPr>
          <w:rFonts w:hint="eastAsia" w:ascii="黑体" w:hAnsi="宋体" w:eastAsia="黑体"/>
          <w:bCs/>
          <w:sz w:val="32"/>
          <w:szCs w:val="32"/>
        </w:rPr>
      </w:pPr>
    </w:p>
    <w:p>
      <w:pPr>
        <w:spacing w:line="360" w:lineRule="auto"/>
        <w:jc w:val="both"/>
        <w:rPr>
          <w:rFonts w:hint="eastAsia" w:ascii="黑体" w:hAnsi="宋体" w:eastAsia="黑体"/>
          <w:bCs/>
          <w:sz w:val="32"/>
          <w:szCs w:val="32"/>
        </w:rPr>
      </w:pPr>
    </w:p>
    <w:p>
      <w:pPr>
        <w:spacing w:line="360" w:lineRule="auto"/>
        <w:jc w:val="center"/>
        <w:rPr>
          <w:sz w:val="28"/>
          <w:szCs w:val="28"/>
        </w:rPr>
      </w:pPr>
      <w:r>
        <w:rPr>
          <w:rFonts w:hint="eastAsia" w:ascii="黑体" w:hAnsi="宋体" w:eastAsia="黑体"/>
          <w:bCs/>
          <w:sz w:val="32"/>
          <w:szCs w:val="32"/>
        </w:rPr>
        <w:t xml:space="preserve">第二章  </w:t>
      </w:r>
      <w:r>
        <w:rPr>
          <w:rFonts w:hint="eastAsia" w:ascii="黑体" w:hAnsi="宋体" w:eastAsia="黑体"/>
          <w:sz w:val="32"/>
          <w:szCs w:val="32"/>
        </w:rPr>
        <w:t>项目需求</w:t>
      </w:r>
    </w:p>
    <w:p>
      <w:pPr>
        <w:spacing w:line="360" w:lineRule="auto"/>
        <w:ind w:left="420"/>
        <w:rPr>
          <w:rFonts w:hint="eastAsia" w:ascii="宋体" w:hAnsi="宋体"/>
          <w:b/>
          <w:sz w:val="24"/>
        </w:rPr>
      </w:pPr>
      <w:bookmarkStart w:id="32" w:name="_Toc514332455"/>
      <w:bookmarkStart w:id="33" w:name="_Toc2418113"/>
      <w:bookmarkStart w:id="34" w:name="_Toc10899"/>
    </w:p>
    <w:p>
      <w:pPr>
        <w:spacing w:line="360" w:lineRule="auto"/>
        <w:ind w:left="420"/>
        <w:rPr>
          <w:rFonts w:hAnsi="宋体"/>
          <w:b/>
          <w:sz w:val="24"/>
        </w:rPr>
      </w:pPr>
      <w:r>
        <w:rPr>
          <w:rFonts w:hint="eastAsia" w:ascii="宋体" w:hAnsi="宋体"/>
          <w:b/>
          <w:sz w:val="24"/>
        </w:rPr>
        <w:t>一、</w:t>
      </w:r>
      <w:r>
        <w:rPr>
          <w:rFonts w:hint="eastAsia" w:hAnsi="宋体"/>
          <w:b/>
          <w:sz w:val="24"/>
        </w:rPr>
        <w:t>采购内容及采购需求</w:t>
      </w:r>
    </w:p>
    <w:p>
      <w:pPr>
        <w:spacing w:line="360" w:lineRule="auto"/>
        <w:ind w:firstLine="480" w:firstLineChars="200"/>
        <w:rPr>
          <w:rFonts w:hint="eastAsia" w:ascii="宋体" w:hAnsi="宋体" w:eastAsia="宋体"/>
          <w:sz w:val="24"/>
          <w:lang w:eastAsia="zh-CN"/>
        </w:rPr>
      </w:pPr>
      <w:r>
        <w:rPr>
          <w:rFonts w:hint="eastAsia" w:ascii="宋体" w:hAnsi="宋体"/>
          <w:sz w:val="24"/>
        </w:rPr>
        <w:t>1、项目名称：</w:t>
      </w:r>
      <w:r>
        <w:rPr>
          <w:rFonts w:hint="eastAsia" w:ascii="宋体" w:hAnsi="宋体"/>
          <w:sz w:val="24"/>
          <w:lang w:eastAsia="zh-CN"/>
        </w:rPr>
        <w:t>阜宁县开发区邻里中心84套公寓配套设施采购及安装项目</w:t>
      </w:r>
    </w:p>
    <w:p>
      <w:pPr>
        <w:spacing w:line="360" w:lineRule="auto"/>
        <w:ind w:firstLine="480" w:firstLineChars="200"/>
        <w:rPr>
          <w:rFonts w:ascii="宋体" w:hAnsi="宋体"/>
          <w:sz w:val="24"/>
        </w:rPr>
      </w:pPr>
      <w:r>
        <w:rPr>
          <w:rFonts w:hint="eastAsia" w:ascii="宋体" w:hAnsi="宋体"/>
          <w:sz w:val="24"/>
        </w:rPr>
        <w:t>2、</w:t>
      </w:r>
      <w:r>
        <w:rPr>
          <w:rFonts w:hint="eastAsia" w:ascii="宋体" w:hAnsi="宋体" w:cs="宋体"/>
          <w:sz w:val="24"/>
        </w:rPr>
        <w:t>预算金额：人民币</w:t>
      </w:r>
      <w:r>
        <w:rPr>
          <w:rFonts w:hint="eastAsia" w:ascii="宋体" w:hAnsi="宋体" w:cs="宋体"/>
          <w:sz w:val="24"/>
          <w:lang w:eastAsia="zh-CN"/>
        </w:rPr>
        <w:t>174.13万元</w:t>
      </w:r>
      <w:r>
        <w:rPr>
          <w:rFonts w:hint="eastAsia" w:ascii="宋体" w:hAnsi="宋体" w:cs="宋体"/>
          <w:sz w:val="24"/>
        </w:rPr>
        <w:t>。</w:t>
      </w:r>
    </w:p>
    <w:p>
      <w:pPr>
        <w:spacing w:line="360" w:lineRule="auto"/>
        <w:ind w:firstLine="480" w:firstLineChars="200"/>
        <w:rPr>
          <w:rFonts w:ascii="宋体" w:hAnsi="宋体"/>
          <w:sz w:val="24"/>
        </w:rPr>
      </w:pPr>
      <w:r>
        <w:rPr>
          <w:rFonts w:hint="eastAsia" w:ascii="宋体" w:hAnsi="宋体" w:cs="宋体"/>
          <w:b w:val="0"/>
          <w:bCs/>
          <w:sz w:val="24"/>
        </w:rPr>
        <w:t>3、本项目最高限价：人民币</w:t>
      </w:r>
      <w:r>
        <w:rPr>
          <w:rFonts w:hint="eastAsia" w:ascii="宋体" w:hAnsi="宋体" w:cs="宋体"/>
          <w:b w:val="0"/>
          <w:bCs/>
          <w:sz w:val="24"/>
          <w:lang w:eastAsia="zh-CN"/>
        </w:rPr>
        <w:t>174.13万元</w:t>
      </w:r>
      <w:r>
        <w:rPr>
          <w:rFonts w:hint="eastAsia" w:ascii="宋体" w:hAnsi="宋体" w:cs="宋体"/>
          <w:b w:val="0"/>
          <w:bCs/>
          <w:sz w:val="24"/>
        </w:rPr>
        <w:t>。</w:t>
      </w:r>
    </w:p>
    <w:p>
      <w:pPr>
        <w:spacing w:line="360" w:lineRule="auto"/>
        <w:ind w:firstLine="480" w:firstLineChars="200"/>
        <w:rPr>
          <w:rFonts w:ascii="宋体" w:hAnsi="宋体" w:cs="宋体"/>
          <w:sz w:val="24"/>
        </w:rPr>
      </w:pPr>
      <w:r>
        <w:rPr>
          <w:rFonts w:hint="eastAsia" w:ascii="宋体" w:hAnsi="宋体"/>
          <w:sz w:val="24"/>
        </w:rPr>
        <w:t>4、采购需求：阜宁县开发区邻里中心84套公寓配套设施采购及安装项目，为满足开发区新进园区企业管理人员住宿要求，开发区邻里中心84套公寓</w:t>
      </w:r>
      <w:r>
        <w:rPr>
          <w:rFonts w:hint="eastAsia" w:ascii="宋体" w:hAnsi="宋体"/>
          <w:sz w:val="24"/>
          <w:lang w:val="en-US" w:eastAsia="zh-CN"/>
        </w:rPr>
        <w:t>需</w:t>
      </w:r>
      <w:r>
        <w:rPr>
          <w:rFonts w:hint="eastAsia" w:ascii="宋体" w:hAnsi="宋体"/>
          <w:sz w:val="24"/>
        </w:rPr>
        <w:t>采购</w:t>
      </w:r>
      <w:r>
        <w:rPr>
          <w:rFonts w:hint="eastAsia" w:ascii="宋体" w:hAnsi="宋体"/>
          <w:sz w:val="24"/>
          <w:lang w:val="en-US" w:eastAsia="zh-CN"/>
        </w:rPr>
        <w:t>及安装</w:t>
      </w:r>
      <w:r>
        <w:rPr>
          <w:rFonts w:hint="eastAsia" w:ascii="宋体" w:hAnsi="宋体"/>
          <w:sz w:val="24"/>
        </w:rPr>
        <w:t>空调、热水器、床、桌椅等物资</w:t>
      </w:r>
      <w:r>
        <w:rPr>
          <w:rFonts w:hint="eastAsia" w:ascii="宋体" w:hAnsi="宋体"/>
          <w:sz w:val="24"/>
          <w:lang w:eastAsia="zh-CN"/>
        </w:rPr>
        <w:t>，</w:t>
      </w:r>
      <w:r>
        <w:rPr>
          <w:rFonts w:hint="eastAsia" w:ascii="宋体" w:hAnsi="宋体"/>
          <w:sz w:val="24"/>
          <w:lang w:val="en-US" w:eastAsia="zh-CN"/>
        </w:rPr>
        <w:t>以及</w:t>
      </w:r>
      <w:r>
        <w:rPr>
          <w:rFonts w:hint="eastAsia" w:ascii="宋体" w:hAnsi="宋体" w:cs="宋体"/>
          <w:sz w:val="24"/>
        </w:rPr>
        <w:t xml:space="preserve">完成本项目所必须的一切衍生服务等。资金来源已经落实。 </w:t>
      </w:r>
    </w:p>
    <w:p>
      <w:pPr>
        <w:spacing w:line="360" w:lineRule="auto"/>
        <w:ind w:firstLine="480" w:firstLineChars="200"/>
        <w:rPr>
          <w:rFonts w:hint="eastAsia" w:ascii="宋体" w:hAnsi="宋体" w:eastAsia="宋体" w:cs="宋体"/>
          <w:bCs/>
          <w:sz w:val="24"/>
          <w:lang w:eastAsia="zh-CN"/>
        </w:rPr>
      </w:pPr>
      <w:r>
        <w:rPr>
          <w:rFonts w:hint="eastAsia" w:ascii="宋体" w:hAnsi="宋体" w:cs="宋体"/>
          <w:bCs/>
          <w:sz w:val="24"/>
        </w:rPr>
        <w:t>5、</w:t>
      </w:r>
      <w:r>
        <w:rPr>
          <w:rFonts w:hint="eastAsia" w:ascii="宋体" w:hAnsi="宋体" w:cs="宋体"/>
          <w:bCs/>
          <w:sz w:val="24"/>
          <w:lang w:eastAsia="zh-CN"/>
        </w:rPr>
        <w:t>供货期限：合同签定后30日历天内全部供货安装调试完毕并交付采购人正常使用。</w:t>
      </w:r>
    </w:p>
    <w:p>
      <w:pPr>
        <w:spacing w:line="360" w:lineRule="auto"/>
        <w:ind w:firstLine="480" w:firstLineChars="200"/>
        <w:rPr>
          <w:rFonts w:hint="eastAsia" w:ascii="宋体" w:hAnsi="宋体" w:eastAsia="宋体" w:cs="宋体"/>
          <w:bCs/>
          <w:sz w:val="24"/>
          <w:lang w:eastAsia="zh-CN"/>
        </w:rPr>
      </w:pPr>
      <w:r>
        <w:rPr>
          <w:rFonts w:hint="eastAsia" w:ascii="宋体" w:hAnsi="宋体" w:cs="宋体"/>
          <w:bCs/>
          <w:sz w:val="24"/>
        </w:rPr>
        <w:t>6、</w:t>
      </w:r>
      <w:r>
        <w:rPr>
          <w:rFonts w:hint="eastAsia" w:ascii="宋体" w:hAnsi="宋体" w:cs="宋体"/>
          <w:bCs/>
          <w:sz w:val="24"/>
          <w:lang w:eastAsia="zh-CN"/>
        </w:rPr>
        <w:t>质量要求：投标人必须提供绿色环保合格产品，所使用的材料必须符合采购文件和国家最新规定标准要求，无异味。</w:t>
      </w:r>
      <w:r>
        <w:rPr>
          <w:rFonts w:hint="eastAsia" w:ascii="宋体" w:hAnsi="宋体" w:cs="宋体"/>
          <w:bCs/>
          <w:sz w:val="24"/>
          <w:highlight w:val="none"/>
          <w:lang w:eastAsia="zh-CN"/>
        </w:rPr>
        <w:t>质量保证期一年</w:t>
      </w:r>
      <w:r>
        <w:rPr>
          <w:rFonts w:hint="eastAsia" w:ascii="宋体" w:hAnsi="宋体" w:cs="宋体"/>
          <w:bCs/>
          <w:sz w:val="24"/>
          <w:lang w:eastAsia="zh-CN"/>
        </w:rPr>
        <w:t>。</w:t>
      </w:r>
    </w:p>
    <w:p>
      <w:pPr>
        <w:spacing w:line="360" w:lineRule="auto"/>
        <w:ind w:firstLine="480" w:firstLineChars="200"/>
        <w:rPr>
          <w:b/>
          <w:sz w:val="24"/>
        </w:rPr>
      </w:pPr>
      <w:r>
        <w:rPr>
          <w:rFonts w:hint="eastAsia" w:ascii="宋体" w:hAnsi="宋体" w:cs="宋体"/>
          <w:bCs/>
          <w:sz w:val="24"/>
        </w:rPr>
        <w:t>7、本项目不接受联合体投标。</w:t>
      </w:r>
    </w:p>
    <w:p>
      <w:pPr>
        <w:spacing w:line="360" w:lineRule="auto"/>
        <w:ind w:firstLine="480" w:firstLineChars="200"/>
        <w:rPr>
          <w:rFonts w:hint="eastAsia" w:ascii="宋体" w:hAnsi="宋体"/>
          <w:sz w:val="24"/>
          <w:lang w:val="zh-TW"/>
        </w:rPr>
      </w:pPr>
      <w:r>
        <w:rPr>
          <w:rFonts w:hint="eastAsia" w:ascii="宋体" w:hAnsi="宋体"/>
          <w:sz w:val="24"/>
          <w:lang w:val="zh-TW"/>
        </w:rPr>
        <w:t>二、采购内容及要求:</w:t>
      </w:r>
    </w:p>
    <w:tbl>
      <w:tblPr>
        <w:tblStyle w:val="19"/>
        <w:tblW w:w="10075" w:type="dxa"/>
        <w:jc w:val="center"/>
        <w:tblLayout w:type="autofit"/>
        <w:tblCellMar>
          <w:top w:w="0" w:type="dxa"/>
          <w:left w:w="108" w:type="dxa"/>
          <w:bottom w:w="0" w:type="dxa"/>
          <w:right w:w="108" w:type="dxa"/>
        </w:tblCellMar>
      </w:tblPr>
      <w:tblGrid>
        <w:gridCol w:w="718"/>
        <w:gridCol w:w="1133"/>
        <w:gridCol w:w="3117"/>
        <w:gridCol w:w="708"/>
        <w:gridCol w:w="993"/>
        <w:gridCol w:w="1133"/>
        <w:gridCol w:w="797"/>
        <w:gridCol w:w="1476"/>
      </w:tblGrid>
      <w:tr>
        <w:tblPrEx>
          <w:tblCellMar>
            <w:top w:w="0" w:type="dxa"/>
            <w:left w:w="108" w:type="dxa"/>
            <w:bottom w:w="0" w:type="dxa"/>
            <w:right w:w="108" w:type="dxa"/>
          </w:tblCellMar>
        </w:tblPrEx>
        <w:trPr>
          <w:trHeight w:val="420" w:hRule="atLeast"/>
          <w:jc w:val="center"/>
        </w:trPr>
        <w:tc>
          <w:tcPr>
            <w:tcW w:w="719" w:type="dxa"/>
            <w:vMerge w:val="restart"/>
            <w:tcBorders>
              <w:top w:val="single" w:color="000000" w:sz="8" w:space="0"/>
              <w:left w:val="single" w:color="000000" w:sz="8" w:space="0"/>
              <w:bottom w:val="single" w:color="000000" w:sz="8" w:space="0"/>
              <w:right w:val="single" w:color="000000" w:sz="8"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黑体" w:hAnsi="黑体" w:eastAsia="黑体" w:cs="宋体"/>
                <w:b/>
                <w:bCs/>
                <w:color w:val="000000"/>
                <w:kern w:val="0"/>
                <w:sz w:val="24"/>
                <w:szCs w:val="24"/>
              </w:rPr>
            </w:pPr>
            <w:r>
              <w:rPr>
                <w:rFonts w:hint="eastAsia" w:ascii="黑体" w:hAnsi="黑体" w:eastAsia="黑体" w:cs="宋体"/>
                <w:b/>
                <w:bCs/>
                <w:color w:val="000000"/>
                <w:kern w:val="0"/>
                <w:sz w:val="24"/>
                <w:szCs w:val="24"/>
              </w:rPr>
              <w:t>序号</w:t>
            </w:r>
          </w:p>
        </w:tc>
        <w:tc>
          <w:tcPr>
            <w:tcW w:w="1134" w:type="dxa"/>
            <w:vMerge w:val="restart"/>
            <w:tcBorders>
              <w:top w:val="single" w:color="000000" w:sz="8" w:space="0"/>
              <w:left w:val="nil"/>
              <w:bottom w:val="single" w:color="000000" w:sz="8" w:space="0"/>
              <w:right w:val="single" w:color="000000" w:sz="8"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黑体" w:hAnsi="黑体" w:eastAsia="黑体" w:cs="宋体"/>
                <w:b/>
                <w:bCs/>
                <w:color w:val="000000"/>
                <w:kern w:val="0"/>
                <w:sz w:val="24"/>
                <w:szCs w:val="24"/>
              </w:rPr>
            </w:pPr>
            <w:r>
              <w:rPr>
                <w:rFonts w:hint="eastAsia" w:ascii="黑体" w:hAnsi="黑体" w:eastAsia="黑体" w:cs="宋体"/>
                <w:b/>
                <w:bCs/>
                <w:color w:val="000000"/>
                <w:kern w:val="0"/>
                <w:sz w:val="24"/>
                <w:szCs w:val="24"/>
              </w:rPr>
              <w:t>项目</w:t>
            </w:r>
          </w:p>
          <w:p>
            <w:pPr>
              <w:keepNext w:val="0"/>
              <w:keepLines w:val="0"/>
              <w:widowControl/>
              <w:suppressLineNumbers w:val="0"/>
              <w:spacing w:before="0" w:beforeAutospacing="0" w:after="0" w:afterAutospacing="0"/>
              <w:ind w:left="0" w:right="0"/>
              <w:jc w:val="center"/>
              <w:rPr>
                <w:rFonts w:hint="default" w:ascii="黑体" w:hAnsi="黑体" w:eastAsia="黑体" w:cs="宋体"/>
                <w:b/>
                <w:bCs/>
                <w:color w:val="000000"/>
                <w:kern w:val="0"/>
                <w:sz w:val="24"/>
                <w:szCs w:val="24"/>
              </w:rPr>
            </w:pPr>
            <w:r>
              <w:rPr>
                <w:rFonts w:hint="eastAsia" w:ascii="黑体" w:hAnsi="黑体" w:eastAsia="黑体" w:cs="宋体"/>
                <w:b/>
                <w:bCs/>
                <w:color w:val="000000"/>
                <w:kern w:val="0"/>
                <w:sz w:val="24"/>
                <w:szCs w:val="24"/>
              </w:rPr>
              <w:t>名称</w:t>
            </w:r>
          </w:p>
        </w:tc>
        <w:tc>
          <w:tcPr>
            <w:tcW w:w="3119" w:type="dxa"/>
            <w:vMerge w:val="restart"/>
            <w:tcBorders>
              <w:top w:val="single" w:color="000000" w:sz="8" w:space="0"/>
              <w:left w:val="nil"/>
              <w:bottom w:val="single" w:color="000000" w:sz="8" w:space="0"/>
              <w:right w:val="single" w:color="000000" w:sz="8"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黑体" w:hAnsi="黑体" w:eastAsia="黑体" w:cs="宋体"/>
                <w:b/>
                <w:bCs/>
                <w:color w:val="000000"/>
                <w:kern w:val="0"/>
                <w:sz w:val="24"/>
                <w:szCs w:val="24"/>
              </w:rPr>
            </w:pPr>
            <w:r>
              <w:rPr>
                <w:rFonts w:hint="eastAsia" w:ascii="黑体" w:hAnsi="黑体" w:eastAsia="黑体" w:cs="宋体"/>
                <w:b/>
                <w:bCs/>
                <w:color w:val="000000"/>
                <w:kern w:val="0"/>
                <w:sz w:val="24"/>
                <w:szCs w:val="24"/>
              </w:rPr>
              <w:t>项目特征描述</w:t>
            </w:r>
          </w:p>
        </w:tc>
        <w:tc>
          <w:tcPr>
            <w:tcW w:w="708" w:type="dxa"/>
            <w:tcBorders>
              <w:top w:val="single" w:color="000000" w:sz="8" w:space="0"/>
              <w:left w:val="nil"/>
              <w:bottom w:val="nil"/>
              <w:right w:val="single" w:color="000000" w:sz="8"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黑体" w:hAnsi="黑体" w:eastAsia="黑体" w:cs="宋体"/>
                <w:b/>
                <w:bCs/>
                <w:color w:val="000000"/>
                <w:kern w:val="0"/>
                <w:sz w:val="24"/>
                <w:szCs w:val="24"/>
              </w:rPr>
            </w:pPr>
            <w:r>
              <w:rPr>
                <w:rFonts w:hint="eastAsia" w:ascii="黑体" w:hAnsi="黑体" w:eastAsia="黑体" w:cs="宋体"/>
                <w:b/>
                <w:bCs/>
                <w:color w:val="000000"/>
                <w:kern w:val="0"/>
                <w:sz w:val="24"/>
                <w:szCs w:val="24"/>
              </w:rPr>
              <w:t>计量</w:t>
            </w:r>
          </w:p>
        </w:tc>
        <w:tc>
          <w:tcPr>
            <w:tcW w:w="993" w:type="dxa"/>
            <w:vMerge w:val="restart"/>
            <w:tcBorders>
              <w:top w:val="single" w:color="000000" w:sz="8" w:space="0"/>
              <w:left w:val="nil"/>
              <w:bottom w:val="single" w:color="000000" w:sz="8" w:space="0"/>
              <w:right w:val="single" w:color="000000" w:sz="8"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黑体" w:hAnsi="黑体" w:eastAsia="黑体" w:cs="宋体"/>
                <w:b/>
                <w:bCs/>
                <w:color w:val="000000"/>
                <w:kern w:val="0"/>
                <w:sz w:val="24"/>
                <w:szCs w:val="24"/>
              </w:rPr>
            </w:pPr>
            <w:r>
              <w:rPr>
                <w:rFonts w:hint="eastAsia" w:ascii="黑体" w:hAnsi="黑体" w:eastAsia="黑体" w:cs="宋体"/>
                <w:b/>
                <w:bCs/>
                <w:color w:val="000000"/>
                <w:kern w:val="0"/>
                <w:sz w:val="24"/>
                <w:szCs w:val="24"/>
                <w:lang w:val="en-US" w:eastAsia="zh-CN"/>
              </w:rPr>
              <w:t>数</w:t>
            </w:r>
            <w:r>
              <w:rPr>
                <w:rFonts w:hint="eastAsia" w:ascii="黑体" w:hAnsi="黑体" w:eastAsia="黑体" w:cs="宋体"/>
                <w:b/>
                <w:bCs/>
                <w:color w:val="000000"/>
                <w:kern w:val="0"/>
                <w:sz w:val="24"/>
                <w:szCs w:val="24"/>
              </w:rPr>
              <w:t>量</w:t>
            </w:r>
          </w:p>
        </w:tc>
        <w:tc>
          <w:tcPr>
            <w:tcW w:w="3402" w:type="dxa"/>
            <w:gridSpan w:val="3"/>
            <w:tcBorders>
              <w:top w:val="single" w:color="000000" w:sz="8" w:space="0"/>
              <w:left w:val="nil"/>
              <w:bottom w:val="single" w:color="000000" w:sz="8" w:space="0"/>
              <w:right w:val="single" w:color="000000" w:sz="8"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黑体" w:hAnsi="黑体" w:eastAsia="黑体" w:cs="宋体"/>
                <w:b/>
                <w:bCs/>
                <w:color w:val="000000"/>
                <w:kern w:val="0"/>
                <w:sz w:val="24"/>
                <w:szCs w:val="24"/>
              </w:rPr>
            </w:pPr>
            <w:r>
              <w:rPr>
                <w:rFonts w:hint="eastAsia" w:ascii="黑体" w:hAnsi="黑体" w:eastAsia="黑体" w:cs="宋体"/>
                <w:b/>
                <w:bCs/>
                <w:color w:val="000000"/>
                <w:kern w:val="0"/>
                <w:sz w:val="24"/>
                <w:szCs w:val="24"/>
              </w:rPr>
              <w:t>金额（元）</w:t>
            </w:r>
          </w:p>
        </w:tc>
      </w:tr>
      <w:tr>
        <w:tblPrEx>
          <w:tblCellMar>
            <w:top w:w="0" w:type="dxa"/>
            <w:left w:w="108" w:type="dxa"/>
            <w:bottom w:w="0" w:type="dxa"/>
            <w:right w:w="108" w:type="dxa"/>
          </w:tblCellMar>
        </w:tblPrEx>
        <w:trPr>
          <w:trHeight w:val="609" w:hRule="atLeast"/>
          <w:jc w:val="center"/>
        </w:trPr>
        <w:tc>
          <w:tcPr>
            <w:tcW w:w="719"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黑体" w:hAnsi="黑体" w:eastAsia="黑体" w:cs="宋体"/>
                <w:b/>
                <w:bCs/>
                <w:color w:val="000000"/>
                <w:kern w:val="0"/>
                <w:sz w:val="24"/>
                <w:szCs w:val="24"/>
              </w:rPr>
            </w:pPr>
          </w:p>
        </w:tc>
        <w:tc>
          <w:tcPr>
            <w:tcW w:w="1134" w:type="dxa"/>
            <w:vMerge w:val="continue"/>
            <w:tcBorders>
              <w:top w:val="single" w:color="000000" w:sz="8" w:space="0"/>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黑体" w:hAnsi="黑体" w:eastAsia="黑体" w:cs="宋体"/>
                <w:b/>
                <w:bCs/>
                <w:color w:val="000000"/>
                <w:kern w:val="0"/>
                <w:sz w:val="24"/>
                <w:szCs w:val="24"/>
              </w:rPr>
            </w:pPr>
          </w:p>
        </w:tc>
        <w:tc>
          <w:tcPr>
            <w:tcW w:w="3119" w:type="dxa"/>
            <w:vMerge w:val="continue"/>
            <w:tcBorders>
              <w:top w:val="single" w:color="000000" w:sz="8" w:space="0"/>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黑体" w:hAnsi="黑体" w:eastAsia="黑体" w:cs="宋体"/>
                <w:b/>
                <w:bCs/>
                <w:color w:val="000000"/>
                <w:kern w:val="0"/>
                <w:sz w:val="24"/>
                <w:szCs w:val="24"/>
              </w:rPr>
            </w:pPr>
          </w:p>
        </w:tc>
        <w:tc>
          <w:tcPr>
            <w:tcW w:w="708" w:type="dxa"/>
            <w:tcBorders>
              <w:top w:val="nil"/>
              <w:left w:val="nil"/>
              <w:bottom w:val="single" w:color="000000" w:sz="8" w:space="0"/>
              <w:right w:val="single" w:color="000000" w:sz="8"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黑体" w:hAnsi="黑体" w:eastAsia="黑体" w:cs="宋体"/>
                <w:b/>
                <w:bCs/>
                <w:color w:val="000000"/>
                <w:kern w:val="0"/>
                <w:sz w:val="24"/>
                <w:szCs w:val="24"/>
              </w:rPr>
            </w:pPr>
            <w:r>
              <w:rPr>
                <w:rFonts w:hint="eastAsia" w:ascii="黑体" w:hAnsi="黑体" w:eastAsia="黑体" w:cs="宋体"/>
                <w:b/>
                <w:bCs/>
                <w:color w:val="000000"/>
                <w:kern w:val="0"/>
                <w:sz w:val="24"/>
                <w:szCs w:val="24"/>
              </w:rPr>
              <w:t>单位</w:t>
            </w:r>
          </w:p>
        </w:tc>
        <w:tc>
          <w:tcPr>
            <w:tcW w:w="993" w:type="dxa"/>
            <w:vMerge w:val="continue"/>
            <w:tcBorders>
              <w:top w:val="single" w:color="000000" w:sz="8" w:space="0"/>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黑体" w:hAnsi="黑体" w:eastAsia="黑体" w:cs="宋体"/>
                <w:b/>
                <w:bCs/>
                <w:color w:val="000000"/>
                <w:kern w:val="0"/>
                <w:sz w:val="24"/>
                <w:szCs w:val="24"/>
              </w:rPr>
            </w:pPr>
          </w:p>
        </w:tc>
        <w:tc>
          <w:tcPr>
            <w:tcW w:w="1134" w:type="dxa"/>
            <w:tcBorders>
              <w:top w:val="nil"/>
              <w:left w:val="nil"/>
              <w:bottom w:val="single" w:color="000000" w:sz="8" w:space="0"/>
              <w:right w:val="single" w:color="000000" w:sz="8"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黑体" w:hAnsi="黑体" w:eastAsia="黑体" w:cs="宋体"/>
                <w:b/>
                <w:bCs/>
                <w:color w:val="000000"/>
                <w:kern w:val="0"/>
                <w:sz w:val="24"/>
                <w:szCs w:val="24"/>
              </w:rPr>
            </w:pPr>
            <w:r>
              <w:rPr>
                <w:rFonts w:hint="eastAsia" w:ascii="黑体" w:hAnsi="黑体" w:eastAsia="黑体" w:cs="宋体"/>
                <w:b/>
                <w:bCs/>
                <w:color w:val="000000"/>
                <w:kern w:val="0"/>
                <w:sz w:val="24"/>
                <w:szCs w:val="24"/>
              </w:rPr>
              <w:t>综合</w:t>
            </w:r>
          </w:p>
          <w:p>
            <w:pPr>
              <w:keepNext w:val="0"/>
              <w:keepLines w:val="0"/>
              <w:widowControl/>
              <w:suppressLineNumbers w:val="0"/>
              <w:spacing w:before="0" w:beforeAutospacing="0" w:after="0" w:afterAutospacing="0"/>
              <w:ind w:left="0" w:right="0"/>
              <w:jc w:val="center"/>
              <w:rPr>
                <w:rFonts w:hint="default" w:ascii="黑体" w:hAnsi="黑体" w:eastAsia="黑体" w:cs="宋体"/>
                <w:b/>
                <w:bCs/>
                <w:color w:val="000000"/>
                <w:kern w:val="0"/>
                <w:sz w:val="24"/>
                <w:szCs w:val="24"/>
              </w:rPr>
            </w:pPr>
            <w:r>
              <w:rPr>
                <w:rFonts w:hint="eastAsia" w:ascii="黑体" w:hAnsi="黑体" w:eastAsia="黑体" w:cs="宋体"/>
                <w:b/>
                <w:bCs/>
                <w:color w:val="000000"/>
                <w:kern w:val="0"/>
                <w:sz w:val="24"/>
                <w:szCs w:val="24"/>
              </w:rPr>
              <w:t>单价</w:t>
            </w:r>
          </w:p>
        </w:tc>
        <w:tc>
          <w:tcPr>
            <w:tcW w:w="797" w:type="dxa"/>
            <w:tcBorders>
              <w:top w:val="nil"/>
              <w:left w:val="nil"/>
              <w:bottom w:val="single" w:color="000000" w:sz="8" w:space="0"/>
              <w:right w:val="single" w:color="000000" w:sz="8"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黑体" w:hAnsi="黑体" w:eastAsia="黑体" w:cs="宋体"/>
                <w:b/>
                <w:bCs/>
                <w:color w:val="000000"/>
                <w:kern w:val="0"/>
                <w:sz w:val="24"/>
                <w:szCs w:val="24"/>
              </w:rPr>
            </w:pPr>
            <w:r>
              <w:rPr>
                <w:rFonts w:hint="eastAsia" w:ascii="黑体" w:hAnsi="黑体" w:eastAsia="黑体" w:cs="宋体"/>
                <w:b/>
                <w:bCs/>
                <w:color w:val="000000"/>
                <w:kern w:val="0"/>
                <w:sz w:val="24"/>
                <w:szCs w:val="24"/>
              </w:rPr>
              <w:t>合价</w:t>
            </w:r>
          </w:p>
        </w:tc>
        <w:tc>
          <w:tcPr>
            <w:tcW w:w="1471" w:type="dxa"/>
            <w:tcBorders>
              <w:top w:val="nil"/>
              <w:left w:val="nil"/>
              <w:bottom w:val="nil"/>
              <w:right w:val="single" w:color="000000" w:sz="8"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黑体" w:hAnsi="黑体" w:eastAsia="黑体" w:cs="宋体"/>
                <w:b/>
                <w:bCs/>
                <w:color w:val="000000"/>
                <w:kern w:val="0"/>
                <w:sz w:val="24"/>
                <w:szCs w:val="24"/>
              </w:rPr>
            </w:pPr>
            <w:r>
              <w:rPr>
                <w:rFonts w:hint="eastAsia" w:ascii="黑体" w:hAnsi="黑体" w:eastAsia="黑体" w:cs="宋体"/>
                <w:b/>
                <w:bCs/>
                <w:color w:val="000000"/>
                <w:kern w:val="0"/>
                <w:sz w:val="24"/>
                <w:szCs w:val="24"/>
              </w:rPr>
              <w:t>备注</w:t>
            </w:r>
          </w:p>
        </w:tc>
      </w:tr>
      <w:tr>
        <w:tblPrEx>
          <w:tblCellMar>
            <w:top w:w="0" w:type="dxa"/>
            <w:left w:w="108" w:type="dxa"/>
            <w:bottom w:w="0" w:type="dxa"/>
            <w:right w:w="108" w:type="dxa"/>
          </w:tblCellMar>
        </w:tblPrEx>
        <w:trPr>
          <w:trHeight w:val="510" w:hRule="atLeast"/>
          <w:jc w:val="center"/>
        </w:trPr>
        <w:tc>
          <w:tcPr>
            <w:tcW w:w="719"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rPr>
            </w:pPr>
            <w:r>
              <w:rPr>
                <w:rFonts w:hint="eastAsia" w:cs="宋体" w:asciiTheme="minorEastAsia" w:hAnsiTheme="minorEastAsia"/>
                <w:color w:val="000000"/>
                <w:kern w:val="0"/>
                <w:sz w:val="24"/>
                <w:szCs w:val="24"/>
              </w:rPr>
              <w:t>1</w:t>
            </w:r>
          </w:p>
        </w:tc>
        <w:tc>
          <w:tcPr>
            <w:tcW w:w="1134"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r>
              <w:rPr>
                <w:rFonts w:hint="eastAsia" w:cs="宋体" w:asciiTheme="minorEastAsia" w:hAnsiTheme="minorEastAsia"/>
                <w:color w:val="000000"/>
                <w:kern w:val="0"/>
                <w:sz w:val="24"/>
                <w:szCs w:val="24"/>
              </w:rPr>
              <w:t>1.5P变频挂机</w:t>
            </w:r>
          </w:p>
        </w:tc>
        <w:tc>
          <w:tcPr>
            <w:tcW w:w="3119" w:type="dxa"/>
            <w:tcBorders>
              <w:top w:val="nil"/>
              <w:left w:val="nil"/>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r>
              <w:rPr>
                <w:rFonts w:hint="eastAsia" w:cs="宋体" w:asciiTheme="minorEastAsia" w:hAnsiTheme="minorEastAsia"/>
                <w:color w:val="000000"/>
                <w:kern w:val="0"/>
                <w:sz w:val="24"/>
              </w:rPr>
              <w:t>1、制冷量≥3500W</w:t>
            </w:r>
          </w:p>
        </w:tc>
        <w:tc>
          <w:tcPr>
            <w:tcW w:w="70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rPr>
            </w:pPr>
            <w:r>
              <w:rPr>
                <w:rFonts w:hint="eastAsia" w:cs="宋体" w:asciiTheme="minorEastAsia" w:hAnsiTheme="minorEastAsia"/>
                <w:color w:val="000000"/>
                <w:kern w:val="0"/>
                <w:sz w:val="24"/>
                <w:szCs w:val="24"/>
              </w:rPr>
              <w:t>台</w:t>
            </w:r>
          </w:p>
        </w:tc>
        <w:tc>
          <w:tcPr>
            <w:tcW w:w="99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rPr>
            </w:pPr>
            <w:r>
              <w:rPr>
                <w:rFonts w:hint="eastAsia" w:cs="宋体" w:asciiTheme="minorEastAsia" w:hAnsiTheme="minorEastAsia"/>
                <w:color w:val="000000"/>
                <w:kern w:val="0"/>
                <w:sz w:val="24"/>
                <w:szCs w:val="24"/>
              </w:rPr>
              <w:t>168</w:t>
            </w:r>
          </w:p>
        </w:tc>
        <w:tc>
          <w:tcPr>
            <w:tcW w:w="1134"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rPr>
            </w:pPr>
          </w:p>
        </w:tc>
        <w:tc>
          <w:tcPr>
            <w:tcW w:w="79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4"/>
                <w:szCs w:val="24"/>
              </w:rPr>
            </w:pPr>
          </w:p>
        </w:tc>
        <w:tc>
          <w:tcPr>
            <w:tcW w:w="1471"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30"/>
                <w:szCs w:val="30"/>
              </w:rPr>
            </w:pPr>
            <w:r>
              <w:rPr>
                <w:rFonts w:hint="eastAsia" w:ascii="宋体" w:hAnsi="宋体" w:eastAsia="宋体" w:cs="宋体"/>
                <w:color w:val="000000"/>
                <w:kern w:val="0"/>
                <w:sz w:val="30"/>
                <w:szCs w:val="30"/>
              </w:rPr>
              <w:t>　</w:t>
            </w:r>
          </w:p>
        </w:tc>
      </w:tr>
      <w:tr>
        <w:tblPrEx>
          <w:tblCellMar>
            <w:top w:w="0" w:type="dxa"/>
            <w:left w:w="108" w:type="dxa"/>
            <w:bottom w:w="0" w:type="dxa"/>
            <w:right w:w="108" w:type="dxa"/>
          </w:tblCellMar>
        </w:tblPrEx>
        <w:trPr>
          <w:trHeight w:val="390" w:hRule="atLeast"/>
          <w:jc w:val="center"/>
        </w:trPr>
        <w:tc>
          <w:tcPr>
            <w:tcW w:w="719" w:type="dxa"/>
            <w:vMerge w:val="continue"/>
            <w:tcBorders>
              <w:top w:val="nil"/>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134"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3119" w:type="dxa"/>
            <w:tcBorders>
              <w:top w:val="nil"/>
              <w:left w:val="nil"/>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r>
              <w:rPr>
                <w:rFonts w:hint="eastAsia" w:cs="宋体" w:asciiTheme="minorEastAsia" w:hAnsiTheme="minorEastAsia"/>
                <w:color w:val="000000"/>
                <w:kern w:val="0"/>
                <w:sz w:val="24"/>
              </w:rPr>
              <w:t>2、制冷功率≤</w:t>
            </w:r>
            <w:r>
              <w:rPr>
                <w:rFonts w:hint="default" w:cs="宋体" w:asciiTheme="minorEastAsia" w:hAnsiTheme="minorEastAsia"/>
                <w:color w:val="000000"/>
                <w:kern w:val="0"/>
                <w:sz w:val="24"/>
              </w:rPr>
              <w:t>810</w:t>
            </w:r>
            <w:r>
              <w:rPr>
                <w:rFonts w:hint="eastAsia" w:cs="宋体" w:asciiTheme="minorEastAsia" w:hAnsiTheme="minorEastAsia"/>
                <w:color w:val="000000"/>
                <w:kern w:val="0"/>
                <w:sz w:val="24"/>
              </w:rPr>
              <w:t>W</w:t>
            </w:r>
          </w:p>
        </w:tc>
        <w:tc>
          <w:tcPr>
            <w:tcW w:w="708"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993"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134"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797"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4"/>
                <w:szCs w:val="24"/>
              </w:rPr>
            </w:pPr>
          </w:p>
        </w:tc>
        <w:tc>
          <w:tcPr>
            <w:tcW w:w="1471" w:type="dxa"/>
            <w:vMerge w:val="continue"/>
            <w:tcBorders>
              <w:top w:val="single" w:color="000000" w:sz="8" w:space="0"/>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30"/>
                <w:szCs w:val="30"/>
              </w:rPr>
            </w:pPr>
          </w:p>
        </w:tc>
      </w:tr>
      <w:tr>
        <w:tblPrEx>
          <w:tblCellMar>
            <w:top w:w="0" w:type="dxa"/>
            <w:left w:w="108" w:type="dxa"/>
            <w:bottom w:w="0" w:type="dxa"/>
            <w:right w:w="108" w:type="dxa"/>
          </w:tblCellMar>
        </w:tblPrEx>
        <w:trPr>
          <w:trHeight w:val="390" w:hRule="atLeast"/>
          <w:jc w:val="center"/>
        </w:trPr>
        <w:tc>
          <w:tcPr>
            <w:tcW w:w="719" w:type="dxa"/>
            <w:vMerge w:val="continue"/>
            <w:tcBorders>
              <w:top w:val="nil"/>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134"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3119" w:type="dxa"/>
            <w:tcBorders>
              <w:top w:val="nil"/>
              <w:left w:val="nil"/>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r>
              <w:rPr>
                <w:rFonts w:hint="eastAsia" w:cs="宋体" w:asciiTheme="minorEastAsia" w:hAnsiTheme="minorEastAsia"/>
                <w:color w:val="000000"/>
                <w:kern w:val="0"/>
                <w:sz w:val="24"/>
              </w:rPr>
              <w:t>3、制热量≥</w:t>
            </w:r>
            <w:r>
              <w:rPr>
                <w:rFonts w:hint="eastAsia" w:cs="宋体" w:asciiTheme="minorEastAsia" w:hAnsiTheme="minorEastAsia"/>
                <w:color w:val="000000"/>
                <w:kern w:val="0"/>
                <w:sz w:val="24"/>
                <w:lang w:val="en-US" w:eastAsia="zh-CN"/>
              </w:rPr>
              <w:t>44</w:t>
            </w:r>
            <w:r>
              <w:rPr>
                <w:rFonts w:hint="eastAsia" w:cs="宋体" w:asciiTheme="minorEastAsia" w:hAnsiTheme="minorEastAsia"/>
                <w:color w:val="000000"/>
                <w:kern w:val="0"/>
                <w:sz w:val="24"/>
              </w:rPr>
              <w:t>00W</w:t>
            </w:r>
          </w:p>
        </w:tc>
        <w:tc>
          <w:tcPr>
            <w:tcW w:w="708"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993"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134"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797"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4"/>
                <w:szCs w:val="24"/>
              </w:rPr>
            </w:pPr>
          </w:p>
        </w:tc>
        <w:tc>
          <w:tcPr>
            <w:tcW w:w="1471" w:type="dxa"/>
            <w:vMerge w:val="continue"/>
            <w:tcBorders>
              <w:top w:val="single" w:color="000000" w:sz="8" w:space="0"/>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30"/>
                <w:szCs w:val="30"/>
              </w:rPr>
            </w:pPr>
          </w:p>
        </w:tc>
      </w:tr>
      <w:tr>
        <w:tblPrEx>
          <w:tblCellMar>
            <w:top w:w="0" w:type="dxa"/>
            <w:left w:w="108" w:type="dxa"/>
            <w:bottom w:w="0" w:type="dxa"/>
            <w:right w:w="108" w:type="dxa"/>
          </w:tblCellMar>
        </w:tblPrEx>
        <w:trPr>
          <w:trHeight w:val="390" w:hRule="atLeast"/>
          <w:jc w:val="center"/>
        </w:trPr>
        <w:tc>
          <w:tcPr>
            <w:tcW w:w="719" w:type="dxa"/>
            <w:vMerge w:val="continue"/>
            <w:tcBorders>
              <w:top w:val="nil"/>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134"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3119" w:type="dxa"/>
            <w:tcBorders>
              <w:top w:val="nil"/>
              <w:left w:val="nil"/>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r>
              <w:rPr>
                <w:rFonts w:hint="eastAsia" w:cs="宋体" w:asciiTheme="minorEastAsia" w:hAnsiTheme="minorEastAsia"/>
                <w:color w:val="000000"/>
                <w:kern w:val="0"/>
                <w:sz w:val="24"/>
              </w:rPr>
              <w:t>4、制热功率≤1</w:t>
            </w:r>
            <w:r>
              <w:rPr>
                <w:rFonts w:hint="default" w:cs="宋体" w:asciiTheme="minorEastAsia" w:hAnsiTheme="minorEastAsia"/>
                <w:color w:val="000000"/>
                <w:kern w:val="0"/>
                <w:sz w:val="24"/>
              </w:rPr>
              <w:t>4</w:t>
            </w:r>
            <w:r>
              <w:rPr>
                <w:rFonts w:hint="eastAsia" w:cs="宋体" w:asciiTheme="minorEastAsia" w:hAnsiTheme="minorEastAsia"/>
                <w:color w:val="000000"/>
                <w:kern w:val="0"/>
                <w:sz w:val="24"/>
              </w:rPr>
              <w:t>00W</w:t>
            </w:r>
          </w:p>
        </w:tc>
        <w:tc>
          <w:tcPr>
            <w:tcW w:w="708"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993"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134"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797"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4"/>
                <w:szCs w:val="24"/>
              </w:rPr>
            </w:pPr>
          </w:p>
        </w:tc>
        <w:tc>
          <w:tcPr>
            <w:tcW w:w="1471" w:type="dxa"/>
            <w:vMerge w:val="continue"/>
            <w:tcBorders>
              <w:top w:val="single" w:color="000000" w:sz="8" w:space="0"/>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30"/>
                <w:szCs w:val="30"/>
              </w:rPr>
            </w:pPr>
          </w:p>
        </w:tc>
      </w:tr>
      <w:tr>
        <w:tblPrEx>
          <w:tblCellMar>
            <w:top w:w="0" w:type="dxa"/>
            <w:left w:w="108" w:type="dxa"/>
            <w:bottom w:w="0" w:type="dxa"/>
            <w:right w:w="108" w:type="dxa"/>
          </w:tblCellMar>
        </w:tblPrEx>
        <w:trPr>
          <w:trHeight w:val="390" w:hRule="atLeast"/>
          <w:jc w:val="center"/>
        </w:trPr>
        <w:tc>
          <w:tcPr>
            <w:tcW w:w="719" w:type="dxa"/>
            <w:vMerge w:val="continue"/>
            <w:tcBorders>
              <w:top w:val="nil"/>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134"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3119" w:type="dxa"/>
            <w:tcBorders>
              <w:top w:val="nil"/>
              <w:left w:val="nil"/>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r>
              <w:rPr>
                <w:rFonts w:hint="eastAsia" w:cs="宋体" w:asciiTheme="minorEastAsia" w:hAnsiTheme="minorEastAsia"/>
                <w:color w:val="000000"/>
                <w:kern w:val="0"/>
                <w:sz w:val="24"/>
              </w:rPr>
              <w:t>5、循环风量≥6</w:t>
            </w:r>
            <w:r>
              <w:rPr>
                <w:rFonts w:hint="eastAsia" w:cs="宋体" w:asciiTheme="minorEastAsia" w:hAnsiTheme="minorEastAsia"/>
                <w:color w:val="000000"/>
                <w:kern w:val="0"/>
                <w:sz w:val="24"/>
                <w:lang w:val="en-US" w:eastAsia="zh-CN"/>
              </w:rPr>
              <w:t>3</w:t>
            </w:r>
            <w:r>
              <w:rPr>
                <w:rFonts w:hint="eastAsia" w:cs="宋体" w:asciiTheme="minorEastAsia" w:hAnsiTheme="minorEastAsia"/>
                <w:color w:val="000000"/>
                <w:kern w:val="0"/>
                <w:sz w:val="24"/>
              </w:rPr>
              <w:t>0m³/h</w:t>
            </w:r>
          </w:p>
        </w:tc>
        <w:tc>
          <w:tcPr>
            <w:tcW w:w="708"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993"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134"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797"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4"/>
                <w:szCs w:val="24"/>
              </w:rPr>
            </w:pPr>
          </w:p>
        </w:tc>
        <w:tc>
          <w:tcPr>
            <w:tcW w:w="1471" w:type="dxa"/>
            <w:vMerge w:val="continue"/>
            <w:tcBorders>
              <w:top w:val="single" w:color="000000" w:sz="8" w:space="0"/>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30"/>
                <w:szCs w:val="30"/>
              </w:rPr>
            </w:pPr>
          </w:p>
        </w:tc>
      </w:tr>
      <w:tr>
        <w:tblPrEx>
          <w:tblCellMar>
            <w:top w:w="0" w:type="dxa"/>
            <w:left w:w="108" w:type="dxa"/>
            <w:bottom w:w="0" w:type="dxa"/>
            <w:right w:w="108" w:type="dxa"/>
          </w:tblCellMar>
        </w:tblPrEx>
        <w:trPr>
          <w:trHeight w:val="390" w:hRule="atLeast"/>
          <w:jc w:val="center"/>
        </w:trPr>
        <w:tc>
          <w:tcPr>
            <w:tcW w:w="719" w:type="dxa"/>
            <w:vMerge w:val="continue"/>
            <w:tcBorders>
              <w:top w:val="nil"/>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134"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3119" w:type="dxa"/>
            <w:tcBorders>
              <w:top w:val="nil"/>
              <w:left w:val="nil"/>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eastAsia="宋体" w:cs="宋体" w:asciiTheme="minorEastAsia" w:hAnsiTheme="minorEastAsia"/>
                <w:color w:val="000000"/>
                <w:kern w:val="0"/>
                <w:sz w:val="24"/>
                <w:szCs w:val="24"/>
                <w:lang w:val="en-US" w:eastAsia="zh-CN"/>
              </w:rPr>
            </w:pPr>
            <w:r>
              <w:rPr>
                <w:rFonts w:hint="eastAsia" w:cs="宋体" w:asciiTheme="minorEastAsia" w:hAnsiTheme="minorEastAsia"/>
                <w:color w:val="000000"/>
                <w:kern w:val="0"/>
                <w:sz w:val="24"/>
              </w:rPr>
              <w:t>6、要求一级能耗</w:t>
            </w:r>
          </w:p>
        </w:tc>
        <w:tc>
          <w:tcPr>
            <w:tcW w:w="708"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993"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134"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797"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4"/>
                <w:szCs w:val="24"/>
              </w:rPr>
            </w:pPr>
          </w:p>
        </w:tc>
        <w:tc>
          <w:tcPr>
            <w:tcW w:w="1471" w:type="dxa"/>
            <w:vMerge w:val="continue"/>
            <w:tcBorders>
              <w:top w:val="single" w:color="000000" w:sz="8" w:space="0"/>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30"/>
                <w:szCs w:val="30"/>
              </w:rPr>
            </w:pPr>
          </w:p>
        </w:tc>
      </w:tr>
      <w:tr>
        <w:tblPrEx>
          <w:tblCellMar>
            <w:top w:w="0" w:type="dxa"/>
            <w:left w:w="108" w:type="dxa"/>
            <w:bottom w:w="0" w:type="dxa"/>
            <w:right w:w="108" w:type="dxa"/>
          </w:tblCellMar>
        </w:tblPrEx>
        <w:trPr>
          <w:trHeight w:val="975" w:hRule="atLeast"/>
          <w:jc w:val="center"/>
        </w:trPr>
        <w:tc>
          <w:tcPr>
            <w:tcW w:w="719" w:type="dxa"/>
            <w:vMerge w:val="continue"/>
            <w:tcBorders>
              <w:top w:val="nil"/>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134"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311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r>
              <w:rPr>
                <w:rFonts w:hint="eastAsia" w:cs="宋体" w:asciiTheme="minorEastAsia" w:hAnsiTheme="minorEastAsia"/>
                <w:color w:val="000000"/>
                <w:kern w:val="0"/>
                <w:sz w:val="24"/>
                <w:szCs w:val="24"/>
              </w:rPr>
              <w:t>推荐品牌海尔、格力、美的安装位置甲方指定位置</w:t>
            </w:r>
          </w:p>
        </w:tc>
        <w:tc>
          <w:tcPr>
            <w:tcW w:w="708"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993"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134"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797"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4"/>
                <w:szCs w:val="24"/>
              </w:rPr>
            </w:pPr>
          </w:p>
        </w:tc>
        <w:tc>
          <w:tcPr>
            <w:tcW w:w="1471" w:type="dxa"/>
            <w:vMerge w:val="continue"/>
            <w:tcBorders>
              <w:top w:val="single" w:color="000000" w:sz="8" w:space="0"/>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30"/>
                <w:szCs w:val="30"/>
              </w:rPr>
            </w:pPr>
          </w:p>
        </w:tc>
      </w:tr>
      <w:tr>
        <w:tblPrEx>
          <w:tblCellMar>
            <w:top w:w="0" w:type="dxa"/>
            <w:left w:w="108" w:type="dxa"/>
            <w:bottom w:w="0" w:type="dxa"/>
            <w:right w:w="108" w:type="dxa"/>
          </w:tblCellMar>
        </w:tblPrEx>
        <w:trPr>
          <w:trHeight w:val="480" w:hRule="atLeast"/>
          <w:jc w:val="center"/>
        </w:trPr>
        <w:tc>
          <w:tcPr>
            <w:tcW w:w="719"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rPr>
            </w:pPr>
            <w:r>
              <w:rPr>
                <w:rFonts w:hint="eastAsia" w:cs="宋体" w:asciiTheme="minorEastAsia" w:hAnsiTheme="minorEastAsia"/>
                <w:color w:val="000000"/>
                <w:kern w:val="0"/>
                <w:sz w:val="24"/>
                <w:szCs w:val="24"/>
              </w:rPr>
              <w:t>2</w:t>
            </w:r>
          </w:p>
        </w:tc>
        <w:tc>
          <w:tcPr>
            <w:tcW w:w="1134"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rPr>
            </w:pPr>
            <w:r>
              <w:rPr>
                <w:rFonts w:hint="eastAsia" w:cs="宋体" w:asciiTheme="minorEastAsia" w:hAnsiTheme="minorEastAsia"/>
                <w:color w:val="000000"/>
                <w:kern w:val="0"/>
                <w:sz w:val="24"/>
                <w:szCs w:val="24"/>
              </w:rPr>
              <w:t>80L热水器</w:t>
            </w:r>
          </w:p>
        </w:tc>
        <w:tc>
          <w:tcPr>
            <w:tcW w:w="3119" w:type="dxa"/>
            <w:tcBorders>
              <w:top w:val="nil"/>
              <w:left w:val="nil"/>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r>
              <w:rPr>
                <w:rFonts w:hint="eastAsia" w:cs="宋体" w:asciiTheme="minorEastAsia" w:hAnsiTheme="minorEastAsia"/>
                <w:color w:val="000000"/>
                <w:kern w:val="0"/>
                <w:sz w:val="24"/>
                <w:szCs w:val="24"/>
              </w:rPr>
              <w:t>1、加热功率2000W</w:t>
            </w:r>
          </w:p>
        </w:tc>
        <w:tc>
          <w:tcPr>
            <w:tcW w:w="70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rPr>
            </w:pPr>
            <w:r>
              <w:rPr>
                <w:rFonts w:hint="eastAsia" w:cs="宋体" w:asciiTheme="minorEastAsia" w:hAnsiTheme="minorEastAsia"/>
                <w:color w:val="000000"/>
                <w:kern w:val="0"/>
                <w:sz w:val="24"/>
                <w:szCs w:val="24"/>
              </w:rPr>
              <w:t>台</w:t>
            </w:r>
          </w:p>
        </w:tc>
        <w:tc>
          <w:tcPr>
            <w:tcW w:w="99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rPr>
            </w:pPr>
            <w:r>
              <w:rPr>
                <w:rFonts w:hint="eastAsia" w:cs="宋体" w:asciiTheme="minorEastAsia" w:hAnsiTheme="minorEastAsia"/>
                <w:color w:val="000000"/>
                <w:kern w:val="0"/>
                <w:sz w:val="24"/>
                <w:szCs w:val="24"/>
              </w:rPr>
              <w:t>84</w:t>
            </w:r>
          </w:p>
        </w:tc>
        <w:tc>
          <w:tcPr>
            <w:tcW w:w="1134"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rPr>
            </w:pPr>
          </w:p>
        </w:tc>
        <w:tc>
          <w:tcPr>
            <w:tcW w:w="79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4"/>
                <w:szCs w:val="24"/>
              </w:rPr>
            </w:pPr>
          </w:p>
        </w:tc>
        <w:tc>
          <w:tcPr>
            <w:tcW w:w="147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30"/>
                <w:szCs w:val="30"/>
              </w:rPr>
            </w:pPr>
            <w:r>
              <w:rPr>
                <w:rFonts w:hint="eastAsia" w:ascii="宋体" w:hAnsi="宋体" w:eastAsia="宋体" w:cs="宋体"/>
                <w:color w:val="000000"/>
                <w:kern w:val="0"/>
                <w:sz w:val="30"/>
                <w:szCs w:val="30"/>
              </w:rPr>
              <w:t>　</w:t>
            </w:r>
          </w:p>
        </w:tc>
      </w:tr>
      <w:tr>
        <w:tblPrEx>
          <w:tblCellMar>
            <w:top w:w="0" w:type="dxa"/>
            <w:left w:w="108" w:type="dxa"/>
            <w:bottom w:w="0" w:type="dxa"/>
            <w:right w:w="108" w:type="dxa"/>
          </w:tblCellMar>
        </w:tblPrEx>
        <w:trPr>
          <w:trHeight w:val="465" w:hRule="atLeast"/>
          <w:jc w:val="center"/>
        </w:trPr>
        <w:tc>
          <w:tcPr>
            <w:tcW w:w="719" w:type="dxa"/>
            <w:vMerge w:val="continue"/>
            <w:tcBorders>
              <w:top w:val="nil"/>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134"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r>
              <w:rPr>
                <w:rFonts w:hint="eastAsia" w:cs="宋体" w:asciiTheme="minorEastAsia" w:hAnsiTheme="minorEastAsia"/>
                <w:color w:val="000000"/>
                <w:kern w:val="0"/>
                <w:sz w:val="24"/>
                <w:szCs w:val="24"/>
              </w:rPr>
              <w:t>2、额定容量80L</w:t>
            </w:r>
          </w:p>
        </w:tc>
        <w:tc>
          <w:tcPr>
            <w:tcW w:w="708"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993"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134"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797"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4"/>
                <w:szCs w:val="24"/>
              </w:rPr>
            </w:pPr>
          </w:p>
        </w:tc>
        <w:tc>
          <w:tcPr>
            <w:tcW w:w="1471"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30"/>
                <w:szCs w:val="30"/>
              </w:rPr>
            </w:pPr>
          </w:p>
        </w:tc>
      </w:tr>
      <w:tr>
        <w:tblPrEx>
          <w:tblCellMar>
            <w:top w:w="0" w:type="dxa"/>
            <w:left w:w="108" w:type="dxa"/>
            <w:bottom w:w="0" w:type="dxa"/>
            <w:right w:w="108" w:type="dxa"/>
          </w:tblCellMar>
        </w:tblPrEx>
        <w:trPr>
          <w:trHeight w:val="510" w:hRule="atLeast"/>
          <w:jc w:val="center"/>
        </w:trPr>
        <w:tc>
          <w:tcPr>
            <w:tcW w:w="719" w:type="dxa"/>
            <w:vMerge w:val="continue"/>
            <w:tcBorders>
              <w:top w:val="nil"/>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134"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31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r>
              <w:rPr>
                <w:rFonts w:hint="eastAsia" w:cs="宋体" w:asciiTheme="minorEastAsia" w:hAnsiTheme="minorEastAsia"/>
                <w:color w:val="000000"/>
                <w:kern w:val="0"/>
                <w:sz w:val="24"/>
                <w:szCs w:val="24"/>
              </w:rPr>
              <w:t>推荐品牌美的、海尔、史密斯</w:t>
            </w:r>
          </w:p>
        </w:tc>
        <w:tc>
          <w:tcPr>
            <w:tcW w:w="708"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993"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134"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797"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4"/>
                <w:szCs w:val="24"/>
              </w:rPr>
            </w:pPr>
          </w:p>
        </w:tc>
        <w:tc>
          <w:tcPr>
            <w:tcW w:w="1471"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30"/>
                <w:szCs w:val="30"/>
              </w:rPr>
            </w:pPr>
          </w:p>
        </w:tc>
      </w:tr>
      <w:tr>
        <w:tblPrEx>
          <w:tblCellMar>
            <w:top w:w="0" w:type="dxa"/>
            <w:left w:w="108" w:type="dxa"/>
            <w:bottom w:w="0" w:type="dxa"/>
            <w:right w:w="108" w:type="dxa"/>
          </w:tblCellMar>
        </w:tblPrEx>
        <w:trPr>
          <w:trHeight w:val="525" w:hRule="atLeast"/>
          <w:jc w:val="center"/>
        </w:trPr>
        <w:tc>
          <w:tcPr>
            <w:tcW w:w="719"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rPr>
            </w:pPr>
            <w:r>
              <w:rPr>
                <w:rFonts w:hint="eastAsia" w:cs="宋体" w:asciiTheme="minorEastAsia" w:hAnsiTheme="minorEastAsia"/>
                <w:color w:val="000000"/>
                <w:kern w:val="0"/>
                <w:sz w:val="24"/>
                <w:szCs w:val="24"/>
              </w:rPr>
              <w:t>3</w:t>
            </w:r>
          </w:p>
        </w:tc>
        <w:tc>
          <w:tcPr>
            <w:tcW w:w="1134"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床</w:t>
            </w:r>
          </w:p>
        </w:tc>
        <w:tc>
          <w:tcPr>
            <w:tcW w:w="3119" w:type="dxa"/>
            <w:tcBorders>
              <w:top w:val="nil"/>
              <w:left w:val="nil"/>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r>
              <w:rPr>
                <w:rFonts w:hint="eastAsia" w:cs="宋体" w:asciiTheme="minorEastAsia" w:hAnsiTheme="minorEastAsia"/>
                <w:color w:val="000000"/>
                <w:kern w:val="0"/>
                <w:sz w:val="24"/>
              </w:rPr>
              <w:t>1、长200cm*宽135cm</w:t>
            </w:r>
          </w:p>
        </w:tc>
        <w:tc>
          <w:tcPr>
            <w:tcW w:w="70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床</w:t>
            </w:r>
          </w:p>
        </w:tc>
        <w:tc>
          <w:tcPr>
            <w:tcW w:w="99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336</w:t>
            </w:r>
          </w:p>
        </w:tc>
        <w:tc>
          <w:tcPr>
            <w:tcW w:w="1134"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highlight w:val="none"/>
              </w:rPr>
            </w:pPr>
          </w:p>
        </w:tc>
        <w:tc>
          <w:tcPr>
            <w:tcW w:w="79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4"/>
                <w:szCs w:val="24"/>
                <w:highlight w:val="none"/>
              </w:rPr>
            </w:pPr>
          </w:p>
        </w:tc>
        <w:tc>
          <w:tcPr>
            <w:tcW w:w="147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30"/>
                <w:szCs w:val="30"/>
                <w:highlight w:val="none"/>
              </w:rPr>
            </w:pPr>
            <w:r>
              <w:rPr>
                <w:rFonts w:hint="eastAsia" w:ascii="宋体" w:hAnsi="宋体" w:eastAsia="宋体" w:cs="宋体"/>
                <w:color w:val="000000"/>
                <w:kern w:val="0"/>
                <w:sz w:val="30"/>
                <w:szCs w:val="30"/>
                <w:highlight w:val="none"/>
              </w:rPr>
              <w:drawing>
                <wp:inline distT="0" distB="0" distL="114300" distR="114300">
                  <wp:extent cx="792480" cy="1054735"/>
                  <wp:effectExtent l="0" t="0" r="7620" b="12065"/>
                  <wp:docPr id="5" name="图片 5" descr="3550d93c3fa1b2fc5f653ee38922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550d93c3fa1b2fc5f653ee38922074"/>
                          <pic:cNvPicPr>
                            <a:picLocks noChangeAspect="1"/>
                          </pic:cNvPicPr>
                        </pic:nvPicPr>
                        <pic:blipFill>
                          <a:blip r:embed="rId9"/>
                          <a:stretch>
                            <a:fillRect/>
                          </a:stretch>
                        </pic:blipFill>
                        <pic:spPr>
                          <a:xfrm>
                            <a:off x="0" y="0"/>
                            <a:ext cx="792480" cy="1054735"/>
                          </a:xfrm>
                          <a:prstGeom prst="rect">
                            <a:avLst/>
                          </a:prstGeom>
                        </pic:spPr>
                      </pic:pic>
                    </a:graphicData>
                  </a:graphic>
                </wp:inline>
              </w:drawing>
            </w:r>
            <w:r>
              <w:rPr>
                <w:rFonts w:hint="eastAsia" w:ascii="宋体" w:hAnsi="宋体" w:eastAsia="宋体" w:cs="宋体"/>
                <w:color w:val="000000"/>
                <w:kern w:val="0"/>
                <w:sz w:val="30"/>
                <w:szCs w:val="30"/>
                <w:highlight w:val="none"/>
              </w:rPr>
              <w:t>　</w:t>
            </w:r>
          </w:p>
        </w:tc>
      </w:tr>
      <w:tr>
        <w:tblPrEx>
          <w:tblCellMar>
            <w:top w:w="0" w:type="dxa"/>
            <w:left w:w="108" w:type="dxa"/>
            <w:bottom w:w="0" w:type="dxa"/>
            <w:right w:w="108" w:type="dxa"/>
          </w:tblCellMar>
        </w:tblPrEx>
        <w:trPr>
          <w:trHeight w:val="390" w:hRule="atLeast"/>
          <w:jc w:val="center"/>
        </w:trPr>
        <w:tc>
          <w:tcPr>
            <w:tcW w:w="719" w:type="dxa"/>
            <w:vMerge w:val="continue"/>
            <w:tcBorders>
              <w:top w:val="nil"/>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134"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p>
        </w:tc>
        <w:tc>
          <w:tcPr>
            <w:tcW w:w="3119" w:type="dxa"/>
            <w:tcBorders>
              <w:top w:val="nil"/>
              <w:left w:val="nil"/>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r>
              <w:rPr>
                <w:rFonts w:hint="eastAsia" w:cs="宋体" w:asciiTheme="minorEastAsia" w:hAnsiTheme="minorEastAsia"/>
                <w:color w:val="000000"/>
                <w:kern w:val="0"/>
                <w:sz w:val="24"/>
              </w:rPr>
              <w:t>2、成品实木</w:t>
            </w:r>
            <w:r>
              <w:rPr>
                <w:rFonts w:hint="eastAsia" w:cs="宋体" w:asciiTheme="minorEastAsia" w:hAnsiTheme="minorEastAsia"/>
                <w:color w:val="000000"/>
                <w:kern w:val="0"/>
                <w:sz w:val="24"/>
                <w:lang w:eastAsia="zh-CN"/>
              </w:rPr>
              <w:t>（</w:t>
            </w:r>
            <w:r>
              <w:rPr>
                <w:rFonts w:hint="eastAsia" w:cs="宋体" w:asciiTheme="minorEastAsia" w:hAnsiTheme="minorEastAsia"/>
                <w:color w:val="000000"/>
                <w:kern w:val="0"/>
                <w:sz w:val="24"/>
                <w:lang w:val="en-US" w:eastAsia="zh-CN"/>
              </w:rPr>
              <w:t>防腐</w:t>
            </w:r>
            <w:r>
              <w:rPr>
                <w:rFonts w:hint="eastAsia" w:cs="宋体" w:asciiTheme="minorEastAsia" w:hAnsiTheme="minorEastAsia"/>
                <w:color w:val="000000"/>
                <w:kern w:val="0"/>
                <w:sz w:val="24"/>
                <w:lang w:eastAsia="zh-CN"/>
              </w:rPr>
              <w:t>）</w:t>
            </w:r>
          </w:p>
        </w:tc>
        <w:tc>
          <w:tcPr>
            <w:tcW w:w="708"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p>
        </w:tc>
        <w:tc>
          <w:tcPr>
            <w:tcW w:w="993"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p>
        </w:tc>
        <w:tc>
          <w:tcPr>
            <w:tcW w:w="1134"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p>
        </w:tc>
        <w:tc>
          <w:tcPr>
            <w:tcW w:w="797"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30"/>
                <w:szCs w:val="30"/>
                <w:highlight w:val="none"/>
              </w:rPr>
            </w:pPr>
          </w:p>
        </w:tc>
        <w:tc>
          <w:tcPr>
            <w:tcW w:w="1471"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30"/>
                <w:szCs w:val="30"/>
                <w:highlight w:val="none"/>
              </w:rPr>
            </w:pPr>
          </w:p>
        </w:tc>
      </w:tr>
      <w:tr>
        <w:tblPrEx>
          <w:tblCellMar>
            <w:top w:w="0" w:type="dxa"/>
            <w:left w:w="108" w:type="dxa"/>
            <w:bottom w:w="0" w:type="dxa"/>
            <w:right w:w="108" w:type="dxa"/>
          </w:tblCellMar>
        </w:tblPrEx>
        <w:trPr>
          <w:trHeight w:val="390" w:hRule="atLeast"/>
          <w:jc w:val="center"/>
        </w:trPr>
        <w:tc>
          <w:tcPr>
            <w:tcW w:w="719" w:type="dxa"/>
            <w:vMerge w:val="continue"/>
            <w:tcBorders>
              <w:top w:val="nil"/>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134"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p>
        </w:tc>
        <w:tc>
          <w:tcPr>
            <w:tcW w:w="3119" w:type="dxa"/>
            <w:tcBorders>
              <w:top w:val="nil"/>
              <w:left w:val="nil"/>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r>
              <w:rPr>
                <w:rFonts w:hint="eastAsia" w:cs="宋体" w:asciiTheme="minorEastAsia" w:hAnsiTheme="minorEastAsia"/>
                <w:color w:val="000000"/>
                <w:kern w:val="0"/>
                <w:sz w:val="24"/>
              </w:rPr>
              <w:t>3、铺板为实木</w:t>
            </w:r>
            <w:r>
              <w:rPr>
                <w:rFonts w:hint="eastAsia" w:cs="宋体" w:asciiTheme="minorEastAsia" w:hAnsiTheme="minorEastAsia"/>
                <w:color w:val="000000"/>
                <w:kern w:val="0"/>
                <w:sz w:val="24"/>
                <w:lang w:eastAsia="zh-CN"/>
              </w:rPr>
              <w:t>（</w:t>
            </w:r>
            <w:r>
              <w:rPr>
                <w:rFonts w:hint="eastAsia" w:cs="宋体" w:asciiTheme="minorEastAsia" w:hAnsiTheme="minorEastAsia"/>
                <w:color w:val="000000"/>
                <w:kern w:val="0"/>
                <w:sz w:val="24"/>
                <w:lang w:val="en-US" w:eastAsia="zh-CN"/>
              </w:rPr>
              <w:t>防腐</w:t>
            </w:r>
            <w:r>
              <w:rPr>
                <w:rFonts w:hint="eastAsia" w:cs="宋体" w:asciiTheme="minorEastAsia" w:hAnsiTheme="minorEastAsia"/>
                <w:color w:val="000000"/>
                <w:kern w:val="0"/>
                <w:sz w:val="24"/>
                <w:lang w:eastAsia="zh-CN"/>
              </w:rPr>
              <w:t>）</w:t>
            </w:r>
          </w:p>
        </w:tc>
        <w:tc>
          <w:tcPr>
            <w:tcW w:w="708"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p>
        </w:tc>
        <w:tc>
          <w:tcPr>
            <w:tcW w:w="993"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p>
        </w:tc>
        <w:tc>
          <w:tcPr>
            <w:tcW w:w="1134"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p>
        </w:tc>
        <w:tc>
          <w:tcPr>
            <w:tcW w:w="797"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30"/>
                <w:szCs w:val="30"/>
                <w:highlight w:val="none"/>
              </w:rPr>
            </w:pPr>
          </w:p>
        </w:tc>
        <w:tc>
          <w:tcPr>
            <w:tcW w:w="1471"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30"/>
                <w:szCs w:val="30"/>
                <w:highlight w:val="none"/>
              </w:rPr>
            </w:pPr>
          </w:p>
        </w:tc>
      </w:tr>
      <w:tr>
        <w:tblPrEx>
          <w:tblCellMar>
            <w:top w:w="0" w:type="dxa"/>
            <w:left w:w="108" w:type="dxa"/>
            <w:bottom w:w="0" w:type="dxa"/>
            <w:right w:w="108" w:type="dxa"/>
          </w:tblCellMar>
        </w:tblPrEx>
        <w:trPr>
          <w:trHeight w:val="390" w:hRule="atLeast"/>
          <w:jc w:val="center"/>
        </w:trPr>
        <w:tc>
          <w:tcPr>
            <w:tcW w:w="719" w:type="dxa"/>
            <w:vMerge w:val="continue"/>
            <w:tcBorders>
              <w:top w:val="nil"/>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134"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p>
        </w:tc>
        <w:tc>
          <w:tcPr>
            <w:tcW w:w="311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eastAsia="宋体" w:cs="宋体" w:asciiTheme="minorEastAsia" w:hAnsiTheme="minorEastAsia"/>
                <w:color w:val="000000"/>
                <w:kern w:val="0"/>
                <w:sz w:val="24"/>
                <w:szCs w:val="24"/>
                <w:highlight w:val="none"/>
                <w:lang w:eastAsia="zh-CN"/>
              </w:rPr>
            </w:pPr>
            <w:r>
              <w:rPr>
                <w:rFonts w:hint="eastAsia" w:cs="宋体" w:asciiTheme="minorEastAsia" w:hAnsiTheme="minorEastAsia"/>
                <w:color w:val="000000"/>
                <w:kern w:val="0"/>
                <w:sz w:val="24"/>
              </w:rPr>
              <w:t>4、椰棕床垫</w:t>
            </w:r>
            <w:r>
              <w:rPr>
                <w:rFonts w:hint="eastAsia" w:cs="宋体" w:asciiTheme="minorEastAsia" w:hAnsiTheme="minorEastAsia"/>
                <w:color w:val="000000"/>
                <w:kern w:val="0"/>
                <w:sz w:val="24"/>
                <w:lang w:eastAsia="zh-CN"/>
              </w:rPr>
              <w:t>（</w:t>
            </w:r>
            <w:r>
              <w:rPr>
                <w:rFonts w:hint="eastAsia" w:cs="宋体" w:asciiTheme="minorEastAsia" w:hAnsiTheme="minorEastAsia"/>
                <w:color w:val="000000"/>
                <w:kern w:val="0"/>
                <w:sz w:val="24"/>
                <w:lang w:val="en-US" w:eastAsia="zh-CN"/>
              </w:rPr>
              <w:t>10</w:t>
            </w:r>
            <w:r>
              <w:rPr>
                <w:rFonts w:hint="eastAsia" w:cs="宋体" w:asciiTheme="minorEastAsia" w:hAnsiTheme="minorEastAsia"/>
                <w:color w:val="000000"/>
                <w:kern w:val="0"/>
                <w:sz w:val="24"/>
              </w:rPr>
              <w:t>cm</w:t>
            </w:r>
            <w:r>
              <w:rPr>
                <w:rFonts w:hint="eastAsia" w:cs="宋体" w:asciiTheme="minorEastAsia" w:hAnsiTheme="minorEastAsia"/>
                <w:color w:val="000000"/>
                <w:kern w:val="0"/>
                <w:sz w:val="24"/>
                <w:lang w:eastAsia="zh-CN"/>
              </w:rPr>
              <w:t>）</w:t>
            </w:r>
          </w:p>
        </w:tc>
        <w:tc>
          <w:tcPr>
            <w:tcW w:w="708"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p>
        </w:tc>
        <w:tc>
          <w:tcPr>
            <w:tcW w:w="993"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p>
        </w:tc>
        <w:tc>
          <w:tcPr>
            <w:tcW w:w="1134"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p>
        </w:tc>
        <w:tc>
          <w:tcPr>
            <w:tcW w:w="797"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30"/>
                <w:szCs w:val="30"/>
                <w:highlight w:val="none"/>
              </w:rPr>
            </w:pPr>
          </w:p>
        </w:tc>
        <w:tc>
          <w:tcPr>
            <w:tcW w:w="1471"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30"/>
                <w:szCs w:val="30"/>
                <w:highlight w:val="none"/>
              </w:rPr>
            </w:pPr>
          </w:p>
        </w:tc>
      </w:tr>
      <w:tr>
        <w:tblPrEx>
          <w:tblCellMar>
            <w:top w:w="0" w:type="dxa"/>
            <w:left w:w="108" w:type="dxa"/>
            <w:bottom w:w="0" w:type="dxa"/>
            <w:right w:w="108" w:type="dxa"/>
          </w:tblCellMar>
        </w:tblPrEx>
        <w:trPr>
          <w:trHeight w:val="525" w:hRule="atLeast"/>
          <w:jc w:val="center"/>
        </w:trPr>
        <w:tc>
          <w:tcPr>
            <w:tcW w:w="719"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rPr>
            </w:pPr>
            <w:r>
              <w:rPr>
                <w:rFonts w:hint="eastAsia" w:cs="宋体" w:asciiTheme="minorEastAsia" w:hAnsiTheme="minorEastAsia"/>
                <w:color w:val="000000"/>
                <w:kern w:val="0"/>
                <w:sz w:val="24"/>
                <w:szCs w:val="24"/>
              </w:rPr>
              <w:t>4</w:t>
            </w:r>
          </w:p>
        </w:tc>
        <w:tc>
          <w:tcPr>
            <w:tcW w:w="1134"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方桌</w:t>
            </w:r>
          </w:p>
        </w:tc>
        <w:tc>
          <w:tcPr>
            <w:tcW w:w="3119" w:type="dxa"/>
            <w:tcBorders>
              <w:top w:val="nil"/>
              <w:left w:val="nil"/>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r>
              <w:rPr>
                <w:rFonts w:hint="eastAsia" w:cs="宋体" w:asciiTheme="minorEastAsia" w:hAnsiTheme="minorEastAsia"/>
                <w:color w:val="000000"/>
                <w:kern w:val="0"/>
                <w:sz w:val="24"/>
              </w:rPr>
              <w:t>1、80*80cm成品木质</w:t>
            </w:r>
            <w:r>
              <w:rPr>
                <w:rFonts w:hint="eastAsia" w:cs="宋体" w:asciiTheme="minorEastAsia" w:hAnsiTheme="minorEastAsia"/>
                <w:color w:val="000000"/>
                <w:kern w:val="0"/>
                <w:sz w:val="24"/>
                <w:lang w:eastAsia="zh-CN"/>
              </w:rPr>
              <w:t>（</w:t>
            </w:r>
            <w:r>
              <w:rPr>
                <w:rFonts w:hint="eastAsia" w:cs="宋体" w:asciiTheme="minorEastAsia" w:hAnsiTheme="minorEastAsia"/>
                <w:color w:val="000000"/>
                <w:kern w:val="0"/>
                <w:sz w:val="24"/>
                <w:lang w:val="en-US" w:eastAsia="zh-CN"/>
              </w:rPr>
              <w:t>防腐</w:t>
            </w:r>
            <w:r>
              <w:rPr>
                <w:rFonts w:hint="eastAsia" w:cs="宋体" w:asciiTheme="minorEastAsia" w:hAnsiTheme="minorEastAsia"/>
                <w:color w:val="000000"/>
                <w:kern w:val="0"/>
                <w:sz w:val="24"/>
                <w:lang w:eastAsia="zh-CN"/>
              </w:rPr>
              <w:t>）</w:t>
            </w:r>
          </w:p>
        </w:tc>
        <w:tc>
          <w:tcPr>
            <w:tcW w:w="70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张</w:t>
            </w:r>
          </w:p>
        </w:tc>
        <w:tc>
          <w:tcPr>
            <w:tcW w:w="99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84</w:t>
            </w:r>
          </w:p>
        </w:tc>
        <w:tc>
          <w:tcPr>
            <w:tcW w:w="1134"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highlight w:val="none"/>
              </w:rPr>
            </w:pPr>
          </w:p>
        </w:tc>
        <w:tc>
          <w:tcPr>
            <w:tcW w:w="79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4"/>
                <w:szCs w:val="24"/>
                <w:highlight w:val="none"/>
              </w:rPr>
            </w:pPr>
          </w:p>
        </w:tc>
        <w:tc>
          <w:tcPr>
            <w:tcW w:w="147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30"/>
                <w:szCs w:val="30"/>
                <w:highlight w:val="none"/>
              </w:rPr>
            </w:pPr>
            <w:r>
              <w:rPr>
                <w:rFonts w:hint="eastAsia" w:ascii="宋体" w:hAnsi="宋体" w:eastAsia="宋体" w:cs="宋体"/>
                <w:color w:val="000000"/>
                <w:kern w:val="0"/>
                <w:sz w:val="30"/>
                <w:szCs w:val="30"/>
                <w:highlight w:val="none"/>
              </w:rPr>
              <w:drawing>
                <wp:inline distT="0" distB="0" distL="114300" distR="114300">
                  <wp:extent cx="800100" cy="729615"/>
                  <wp:effectExtent l="0" t="0" r="0" b="13335"/>
                  <wp:docPr id="10" name="图片 10" descr="116f361a7fe715d45f0a1ac188a81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16f361a7fe715d45f0a1ac188a812d"/>
                          <pic:cNvPicPr>
                            <a:picLocks noChangeAspect="1"/>
                          </pic:cNvPicPr>
                        </pic:nvPicPr>
                        <pic:blipFill>
                          <a:blip r:embed="rId10"/>
                          <a:stretch>
                            <a:fillRect/>
                          </a:stretch>
                        </pic:blipFill>
                        <pic:spPr>
                          <a:xfrm>
                            <a:off x="0" y="0"/>
                            <a:ext cx="800100" cy="729615"/>
                          </a:xfrm>
                          <a:prstGeom prst="rect">
                            <a:avLst/>
                          </a:prstGeom>
                        </pic:spPr>
                      </pic:pic>
                    </a:graphicData>
                  </a:graphic>
                </wp:inline>
              </w:drawing>
            </w:r>
            <w:r>
              <w:rPr>
                <w:rFonts w:hint="eastAsia" w:ascii="宋体" w:hAnsi="宋体" w:eastAsia="宋体" w:cs="宋体"/>
                <w:color w:val="000000"/>
                <w:kern w:val="0"/>
                <w:sz w:val="30"/>
                <w:szCs w:val="30"/>
                <w:highlight w:val="none"/>
              </w:rPr>
              <w:t>　</w:t>
            </w:r>
          </w:p>
        </w:tc>
      </w:tr>
      <w:tr>
        <w:tblPrEx>
          <w:tblCellMar>
            <w:top w:w="0" w:type="dxa"/>
            <w:left w:w="108" w:type="dxa"/>
            <w:bottom w:w="0" w:type="dxa"/>
            <w:right w:w="108" w:type="dxa"/>
          </w:tblCellMar>
        </w:tblPrEx>
        <w:trPr>
          <w:trHeight w:val="390" w:hRule="atLeast"/>
          <w:jc w:val="center"/>
        </w:trPr>
        <w:tc>
          <w:tcPr>
            <w:tcW w:w="719" w:type="dxa"/>
            <w:vMerge w:val="continue"/>
            <w:tcBorders>
              <w:top w:val="nil"/>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134"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p>
        </w:tc>
        <w:tc>
          <w:tcPr>
            <w:tcW w:w="311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2、带抽屉</w:t>
            </w:r>
          </w:p>
        </w:tc>
        <w:tc>
          <w:tcPr>
            <w:tcW w:w="708"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p>
        </w:tc>
        <w:tc>
          <w:tcPr>
            <w:tcW w:w="993"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p>
        </w:tc>
        <w:tc>
          <w:tcPr>
            <w:tcW w:w="1134"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p>
        </w:tc>
        <w:tc>
          <w:tcPr>
            <w:tcW w:w="797"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4"/>
                <w:szCs w:val="24"/>
                <w:highlight w:val="none"/>
              </w:rPr>
            </w:pPr>
          </w:p>
        </w:tc>
        <w:tc>
          <w:tcPr>
            <w:tcW w:w="1471"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30"/>
                <w:szCs w:val="30"/>
                <w:highlight w:val="none"/>
              </w:rPr>
            </w:pPr>
          </w:p>
        </w:tc>
      </w:tr>
      <w:tr>
        <w:tblPrEx>
          <w:tblCellMar>
            <w:top w:w="0" w:type="dxa"/>
            <w:left w:w="108" w:type="dxa"/>
            <w:bottom w:w="0" w:type="dxa"/>
            <w:right w:w="108" w:type="dxa"/>
          </w:tblCellMar>
        </w:tblPrEx>
        <w:trPr>
          <w:trHeight w:val="1200" w:hRule="atLeast"/>
          <w:jc w:val="center"/>
        </w:trPr>
        <w:tc>
          <w:tcPr>
            <w:tcW w:w="71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rPr>
            </w:pPr>
            <w:r>
              <w:rPr>
                <w:rFonts w:hint="eastAsia" w:cs="宋体" w:asciiTheme="minorEastAsia" w:hAnsiTheme="minorEastAsia"/>
                <w:color w:val="000000"/>
                <w:kern w:val="0"/>
                <w:sz w:val="24"/>
                <w:szCs w:val="24"/>
              </w:rPr>
              <w:t>5</w:t>
            </w:r>
          </w:p>
        </w:tc>
        <w:tc>
          <w:tcPr>
            <w:tcW w:w="11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衣柜</w:t>
            </w:r>
          </w:p>
        </w:tc>
        <w:tc>
          <w:tcPr>
            <w:tcW w:w="311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rPr>
            </w:pPr>
            <w:r>
              <w:rPr>
                <w:rFonts w:hint="eastAsia" w:cs="宋体" w:asciiTheme="minorEastAsia" w:hAnsiTheme="minorEastAsia"/>
                <w:color w:val="000000"/>
                <w:kern w:val="0"/>
                <w:sz w:val="24"/>
              </w:rPr>
              <w:t>1、高180cm*长90cm*宽42cm；</w:t>
            </w:r>
          </w:p>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r>
              <w:rPr>
                <w:rFonts w:hint="eastAsia" w:cs="宋体" w:asciiTheme="minorEastAsia" w:hAnsiTheme="minorEastAsia"/>
                <w:color w:val="000000"/>
                <w:kern w:val="0"/>
                <w:sz w:val="24"/>
              </w:rPr>
              <w:t>2、木质</w:t>
            </w:r>
            <w:r>
              <w:rPr>
                <w:rFonts w:hint="eastAsia" w:cs="宋体" w:asciiTheme="minorEastAsia" w:hAnsiTheme="minorEastAsia"/>
                <w:color w:val="000000"/>
                <w:kern w:val="0"/>
                <w:sz w:val="24"/>
                <w:lang w:eastAsia="zh-CN"/>
              </w:rPr>
              <w:t>（</w:t>
            </w:r>
            <w:r>
              <w:rPr>
                <w:rFonts w:hint="eastAsia" w:cs="宋体" w:asciiTheme="minorEastAsia" w:hAnsiTheme="minorEastAsia"/>
                <w:color w:val="000000"/>
                <w:kern w:val="0"/>
                <w:sz w:val="24"/>
                <w:lang w:val="en-US" w:eastAsia="zh-CN"/>
              </w:rPr>
              <w:t>防腐</w:t>
            </w:r>
            <w:r>
              <w:rPr>
                <w:rFonts w:hint="eastAsia" w:cs="宋体" w:asciiTheme="minorEastAsia" w:hAnsiTheme="minorEastAsia"/>
                <w:color w:val="000000"/>
                <w:kern w:val="0"/>
                <w:sz w:val="24"/>
                <w:lang w:eastAsia="zh-CN"/>
              </w:rPr>
              <w:t>）</w:t>
            </w:r>
            <w:r>
              <w:rPr>
                <w:rFonts w:hint="eastAsia" w:cs="宋体" w:asciiTheme="minorEastAsia" w:hAnsiTheme="minorEastAsia"/>
                <w:color w:val="000000"/>
                <w:kern w:val="0"/>
                <w:sz w:val="24"/>
              </w:rPr>
              <w:t>、双开门</w:t>
            </w:r>
            <w:r>
              <w:rPr>
                <w:rFonts w:hint="eastAsia" w:cs="宋体" w:asciiTheme="minorEastAsia" w:hAnsiTheme="minorEastAsia"/>
                <w:color w:val="000000"/>
                <w:kern w:val="0"/>
                <w:sz w:val="24"/>
                <w:lang w:eastAsia="zh-CN"/>
              </w:rPr>
              <w:t>，</w:t>
            </w:r>
            <w:r>
              <w:rPr>
                <w:rFonts w:hint="eastAsia" w:cs="宋体" w:asciiTheme="minorEastAsia" w:hAnsiTheme="minorEastAsia"/>
                <w:color w:val="000000"/>
                <w:kern w:val="0"/>
                <w:sz w:val="24"/>
                <w:highlight w:val="none"/>
                <w:lang w:val="en-US" w:eastAsia="zh-CN"/>
              </w:rPr>
              <w:t>带锁</w:t>
            </w:r>
            <w:bookmarkStart w:id="42" w:name="_GoBack"/>
            <w:bookmarkEnd w:id="42"/>
          </w:p>
        </w:tc>
        <w:tc>
          <w:tcPr>
            <w:tcW w:w="7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个</w:t>
            </w:r>
          </w:p>
        </w:tc>
        <w:tc>
          <w:tcPr>
            <w:tcW w:w="9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336</w:t>
            </w:r>
          </w:p>
        </w:tc>
        <w:tc>
          <w:tcPr>
            <w:tcW w:w="11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highlight w:val="none"/>
              </w:rPr>
            </w:pPr>
          </w:p>
        </w:tc>
        <w:tc>
          <w:tcPr>
            <w:tcW w:w="7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4"/>
                <w:szCs w:val="24"/>
                <w:highlight w:val="none"/>
              </w:rPr>
            </w:pPr>
          </w:p>
        </w:tc>
        <w:tc>
          <w:tcPr>
            <w:tcW w:w="14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30"/>
                <w:szCs w:val="30"/>
                <w:highlight w:val="none"/>
              </w:rPr>
            </w:pPr>
            <w:r>
              <w:rPr>
                <w:rFonts w:hint="eastAsia" w:ascii="宋体" w:hAnsi="宋体" w:eastAsia="宋体" w:cs="宋体"/>
                <w:color w:val="000000"/>
                <w:kern w:val="0"/>
                <w:sz w:val="30"/>
                <w:szCs w:val="30"/>
                <w:highlight w:val="none"/>
              </w:rPr>
              <w:drawing>
                <wp:inline distT="0" distB="0" distL="114300" distR="114300">
                  <wp:extent cx="794385" cy="1768475"/>
                  <wp:effectExtent l="0" t="0" r="5715" b="3175"/>
                  <wp:docPr id="4" name="图片 4" descr="2fd04b1636b34a87a2d94bc526192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fd04b1636b34a87a2d94bc5261925e"/>
                          <pic:cNvPicPr>
                            <a:picLocks noChangeAspect="1"/>
                          </pic:cNvPicPr>
                        </pic:nvPicPr>
                        <pic:blipFill>
                          <a:blip r:embed="rId11"/>
                          <a:stretch>
                            <a:fillRect/>
                          </a:stretch>
                        </pic:blipFill>
                        <pic:spPr>
                          <a:xfrm>
                            <a:off x="0" y="0"/>
                            <a:ext cx="794385" cy="1768475"/>
                          </a:xfrm>
                          <a:prstGeom prst="rect">
                            <a:avLst/>
                          </a:prstGeom>
                        </pic:spPr>
                      </pic:pic>
                    </a:graphicData>
                  </a:graphic>
                </wp:inline>
              </w:drawing>
            </w:r>
            <w:r>
              <w:rPr>
                <w:rFonts w:hint="eastAsia" w:ascii="宋体" w:hAnsi="宋体" w:eastAsia="宋体" w:cs="宋体"/>
                <w:color w:val="000000"/>
                <w:kern w:val="0"/>
                <w:sz w:val="30"/>
                <w:szCs w:val="30"/>
                <w:highlight w:val="none"/>
              </w:rPr>
              <w:t>　</w:t>
            </w:r>
          </w:p>
        </w:tc>
      </w:tr>
      <w:tr>
        <w:tblPrEx>
          <w:tblCellMar>
            <w:top w:w="0" w:type="dxa"/>
            <w:left w:w="108" w:type="dxa"/>
            <w:bottom w:w="0" w:type="dxa"/>
            <w:right w:w="108" w:type="dxa"/>
          </w:tblCellMar>
        </w:tblPrEx>
        <w:trPr>
          <w:trHeight w:val="2656" w:hRule="atLeast"/>
          <w:jc w:val="center"/>
        </w:trPr>
        <w:tc>
          <w:tcPr>
            <w:tcW w:w="71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rPr>
            </w:pPr>
            <w:r>
              <w:rPr>
                <w:rFonts w:hint="eastAsia" w:cs="宋体" w:asciiTheme="minorEastAsia" w:hAnsiTheme="minorEastAsia"/>
                <w:color w:val="000000"/>
                <w:kern w:val="0"/>
                <w:sz w:val="24"/>
                <w:szCs w:val="24"/>
              </w:rPr>
              <w:t>6</w:t>
            </w:r>
          </w:p>
        </w:tc>
        <w:tc>
          <w:tcPr>
            <w:tcW w:w="11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椅子</w:t>
            </w:r>
          </w:p>
        </w:tc>
        <w:tc>
          <w:tcPr>
            <w:tcW w:w="311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rPr>
            </w:pPr>
            <w:r>
              <w:rPr>
                <w:rFonts w:hint="eastAsia" w:cs="宋体" w:asciiTheme="minorEastAsia" w:hAnsiTheme="minorEastAsia"/>
                <w:color w:val="000000"/>
                <w:kern w:val="0"/>
                <w:sz w:val="24"/>
              </w:rPr>
              <w:t>款式参照图片，材质经甲方确认。</w:t>
            </w:r>
          </w:p>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p>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p>
        </w:tc>
        <w:tc>
          <w:tcPr>
            <w:tcW w:w="7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张</w:t>
            </w:r>
          </w:p>
        </w:tc>
        <w:tc>
          <w:tcPr>
            <w:tcW w:w="9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336</w:t>
            </w:r>
          </w:p>
        </w:tc>
        <w:tc>
          <w:tcPr>
            <w:tcW w:w="11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highlight w:val="none"/>
              </w:rPr>
            </w:pPr>
          </w:p>
        </w:tc>
        <w:tc>
          <w:tcPr>
            <w:tcW w:w="7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4"/>
                <w:szCs w:val="24"/>
                <w:highlight w:val="none"/>
              </w:rPr>
            </w:pPr>
          </w:p>
        </w:tc>
        <w:tc>
          <w:tcPr>
            <w:tcW w:w="14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30"/>
                <w:szCs w:val="30"/>
                <w:highlight w:val="none"/>
              </w:rPr>
            </w:pPr>
            <w:r>
              <w:rPr>
                <w:rFonts w:hint="default" w:cs="宋体" w:asciiTheme="minorEastAsia" w:hAnsiTheme="minorEastAsia"/>
                <w:color w:val="000000"/>
                <w:kern w:val="0"/>
                <w:sz w:val="24"/>
                <w:szCs w:val="24"/>
                <w:highlight w:val="none"/>
              </w:rPr>
              <w:drawing>
                <wp:anchor distT="0" distB="0" distL="114300" distR="114300" simplePos="0" relativeHeight="251660288" behindDoc="0" locked="0" layoutInCell="1" allowOverlap="1">
                  <wp:simplePos x="0" y="0"/>
                  <wp:positionH relativeFrom="column">
                    <wp:posOffset>0</wp:posOffset>
                  </wp:positionH>
                  <wp:positionV relativeFrom="paragraph">
                    <wp:posOffset>230505</wp:posOffset>
                  </wp:positionV>
                  <wp:extent cx="815340" cy="1235710"/>
                  <wp:effectExtent l="0" t="0" r="381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cstate="print"/>
                          <a:srcRect/>
                          <a:stretch>
                            <a:fillRect/>
                          </a:stretch>
                        </pic:blipFill>
                        <pic:spPr>
                          <a:xfrm>
                            <a:off x="0" y="0"/>
                            <a:ext cx="815340" cy="1235710"/>
                          </a:xfrm>
                          <a:prstGeom prst="rect">
                            <a:avLst/>
                          </a:prstGeom>
                          <a:noFill/>
                          <a:ln w="1">
                            <a:noFill/>
                            <a:miter lim="800000"/>
                            <a:headEnd/>
                            <a:tailEnd type="none" w="med" len="med"/>
                          </a:ln>
                          <a:effectLst/>
                        </pic:spPr>
                      </pic:pic>
                    </a:graphicData>
                  </a:graphic>
                </wp:anchor>
              </w:drawing>
            </w:r>
          </w:p>
        </w:tc>
      </w:tr>
    </w:tbl>
    <w:p>
      <w:pPr>
        <w:keepNext w:val="0"/>
        <w:keepLines w:val="0"/>
        <w:pageBreakBefore w:val="0"/>
        <w:widowControl/>
        <w:kinsoku/>
        <w:wordWrap/>
        <w:overflowPunct/>
        <w:topLinePunct w:val="0"/>
        <w:autoSpaceDE w:val="0"/>
        <w:autoSpaceDN w:val="0"/>
        <w:bidi w:val="0"/>
        <w:adjustRightInd w:val="0"/>
        <w:snapToGrid/>
        <w:spacing w:line="400" w:lineRule="exact"/>
        <w:ind w:firstLine="241" w:firstLineChars="100"/>
        <w:jc w:val="left"/>
        <w:textAlignment w:val="auto"/>
        <w:rPr>
          <w:rFonts w:ascii="宋体" w:hAnsi="宋体" w:cs="宋体"/>
          <w:b/>
          <w:kern w:val="0"/>
          <w:sz w:val="24"/>
          <w:highlight w:val="yellow"/>
        </w:rPr>
      </w:pPr>
      <w:r>
        <w:rPr>
          <w:rFonts w:hint="eastAsia" w:ascii="宋体" w:hAnsi="宋体" w:cs="宋体"/>
          <w:b/>
          <w:kern w:val="0"/>
          <w:sz w:val="24"/>
          <w:highlight w:val="yellow"/>
          <w:lang w:val="en-US" w:eastAsia="zh-CN"/>
        </w:rPr>
        <w:t>注</w:t>
      </w:r>
      <w:r>
        <w:rPr>
          <w:rFonts w:hint="eastAsia" w:ascii="宋体" w:hAnsi="宋体" w:cs="宋体"/>
          <w:b/>
          <w:kern w:val="0"/>
          <w:sz w:val="24"/>
          <w:highlight w:val="yellow"/>
        </w:rPr>
        <w:t>1、最终结算时，按甲方要求提供的实际数量结算。</w:t>
      </w:r>
    </w:p>
    <w:p>
      <w:pPr>
        <w:keepNext w:val="0"/>
        <w:keepLines w:val="0"/>
        <w:pageBreakBefore w:val="0"/>
        <w:kinsoku/>
        <w:wordWrap/>
        <w:overflowPunct/>
        <w:topLinePunct w:val="0"/>
        <w:bidi w:val="0"/>
        <w:snapToGrid/>
        <w:spacing w:line="400" w:lineRule="exact"/>
        <w:ind w:firstLine="482" w:firstLineChars="200"/>
        <w:textAlignment w:val="auto"/>
        <w:rPr>
          <w:b/>
          <w:bCs/>
          <w:sz w:val="24"/>
        </w:rPr>
      </w:pPr>
      <w:r>
        <w:rPr>
          <w:rFonts w:hint="eastAsia" w:ascii="宋体" w:hAnsi="宋体" w:cs="宋体"/>
          <w:b/>
          <w:kern w:val="0"/>
          <w:sz w:val="24"/>
          <w:highlight w:val="yellow"/>
        </w:rPr>
        <w:t>2、中标单位中标后必须先提供一套样品，得到采购方认可后方可批量生产。</w:t>
      </w:r>
    </w:p>
    <w:p>
      <w:pPr>
        <w:keepNext w:val="0"/>
        <w:keepLines w:val="0"/>
        <w:pageBreakBefore w:val="0"/>
        <w:kinsoku/>
        <w:wordWrap/>
        <w:overflowPunct/>
        <w:topLinePunct w:val="0"/>
        <w:bidi w:val="0"/>
        <w:snapToGrid/>
        <w:spacing w:line="400" w:lineRule="exact"/>
        <w:ind w:firstLine="482" w:firstLineChars="200"/>
        <w:textAlignment w:val="auto"/>
        <w:rPr>
          <w:rFonts w:hint="eastAsia" w:ascii="宋体" w:hAnsi="宋体" w:eastAsia="宋体" w:cs="宋体"/>
          <w:b/>
          <w:bCs/>
          <w:color w:val="000000"/>
          <w:kern w:val="0"/>
          <w:sz w:val="22"/>
          <w:szCs w:val="22"/>
        </w:rPr>
      </w:pPr>
      <w:r>
        <w:rPr>
          <w:rFonts w:hint="eastAsia"/>
          <w:b/>
          <w:bCs/>
          <w:sz w:val="24"/>
        </w:rPr>
        <w:t>3、</w:t>
      </w:r>
      <w:bookmarkStart w:id="35" w:name="_Hlk98428656"/>
      <w:r>
        <w:rPr>
          <w:rFonts w:hint="eastAsia" w:ascii="宋体" w:hAnsi="宋体" w:eastAsia="宋体" w:cs="宋体"/>
          <w:b/>
          <w:bCs/>
          <w:color w:val="000000"/>
          <w:kern w:val="0"/>
          <w:sz w:val="22"/>
          <w:szCs w:val="22"/>
        </w:rPr>
        <w:t>上述“</w:t>
      </w:r>
      <w:bookmarkStart w:id="36" w:name="_Hlk98430925"/>
      <w:r>
        <w:rPr>
          <w:rFonts w:hint="eastAsia" w:ascii="宋体" w:hAnsi="宋体" w:eastAsia="宋体" w:cs="宋体"/>
          <w:b/>
          <w:bCs/>
          <w:color w:val="000000"/>
          <w:kern w:val="0"/>
          <w:sz w:val="22"/>
          <w:szCs w:val="22"/>
        </w:rPr>
        <w:t>参数及要求</w:t>
      </w:r>
      <w:bookmarkEnd w:id="36"/>
      <w:r>
        <w:rPr>
          <w:rFonts w:hint="eastAsia" w:ascii="宋体" w:hAnsi="宋体" w:eastAsia="宋体" w:cs="宋体"/>
          <w:b/>
          <w:bCs/>
          <w:color w:val="000000"/>
          <w:kern w:val="0"/>
          <w:sz w:val="22"/>
          <w:szCs w:val="22"/>
        </w:rPr>
        <w:t>”</w:t>
      </w:r>
      <w:bookmarkEnd w:id="35"/>
      <w:r>
        <w:rPr>
          <w:rFonts w:hint="eastAsia" w:ascii="宋体" w:hAnsi="宋体" w:eastAsia="宋体" w:cs="宋体"/>
          <w:b/>
          <w:bCs/>
          <w:color w:val="000000"/>
          <w:kern w:val="0"/>
          <w:sz w:val="22"/>
          <w:szCs w:val="22"/>
        </w:rPr>
        <w:t>均为实质性条款，供应商在参与询价（投标）时均须实质性响应，不得出现负偏离（不满足），否则视为</w:t>
      </w:r>
      <w:bookmarkStart w:id="37" w:name="_Hlk98431171"/>
      <w:r>
        <w:rPr>
          <w:rFonts w:hint="eastAsia" w:ascii="宋体" w:hAnsi="宋体" w:eastAsia="宋体" w:cs="宋体"/>
          <w:b/>
          <w:bCs/>
          <w:color w:val="000000"/>
          <w:kern w:val="0"/>
          <w:sz w:val="22"/>
          <w:szCs w:val="22"/>
        </w:rPr>
        <w:t>无效投标（无效响应文件）</w:t>
      </w:r>
      <w:bookmarkEnd w:id="37"/>
      <w:r>
        <w:rPr>
          <w:rFonts w:hint="eastAsia" w:ascii="宋体" w:hAnsi="宋体" w:eastAsia="宋体" w:cs="宋体"/>
          <w:b/>
          <w:bCs/>
          <w:color w:val="000000"/>
          <w:kern w:val="0"/>
          <w:sz w:val="22"/>
          <w:szCs w:val="22"/>
        </w:rPr>
        <w:t>。</w:t>
      </w:r>
    </w:p>
    <w:p>
      <w:pPr>
        <w:keepNext w:val="0"/>
        <w:keepLines w:val="0"/>
        <w:pageBreakBefore w:val="0"/>
        <w:kinsoku/>
        <w:wordWrap/>
        <w:overflowPunct/>
        <w:topLinePunct w:val="0"/>
        <w:bidi w:val="0"/>
        <w:snapToGrid/>
        <w:spacing w:line="400" w:lineRule="exact"/>
        <w:ind w:firstLine="442" w:firstLineChars="200"/>
        <w:textAlignment w:val="auto"/>
        <w:rPr>
          <w:rFonts w:hint="eastAsia" w:ascii="宋体" w:hAnsi="宋体" w:eastAsia="宋体" w:cs="宋体"/>
          <w:b/>
          <w:bCs/>
          <w:sz w:val="24"/>
        </w:rPr>
      </w:pPr>
      <w:r>
        <w:rPr>
          <w:rFonts w:hint="eastAsia" w:ascii="宋体" w:hAnsi="宋体" w:cs="宋体"/>
          <w:b/>
          <w:bCs/>
          <w:color w:val="000000"/>
          <w:kern w:val="0"/>
          <w:sz w:val="22"/>
          <w:szCs w:val="22"/>
          <w:lang w:val="en-US" w:eastAsia="zh-CN"/>
        </w:rPr>
        <w:t>4</w:t>
      </w:r>
      <w:r>
        <w:rPr>
          <w:rFonts w:hint="eastAsia" w:ascii="宋体" w:hAnsi="宋体" w:eastAsia="宋体" w:cs="宋体"/>
          <w:b/>
          <w:bCs/>
          <w:color w:val="000000"/>
          <w:kern w:val="0"/>
          <w:sz w:val="22"/>
          <w:szCs w:val="22"/>
        </w:rPr>
        <w:t>、涉及到颜色效果的材料，采购人有调整的权力，中标人应无条件服从，材料在采购前必须得到采购人的认可。如材料的规格、型号、品质无调整，仅调整颜色，则</w:t>
      </w:r>
      <w:r>
        <w:rPr>
          <w:rFonts w:hint="eastAsia" w:ascii="宋体" w:hAnsi="宋体" w:eastAsia="宋体" w:cs="宋体"/>
          <w:b/>
          <w:bCs/>
          <w:color w:val="000000"/>
          <w:kern w:val="0"/>
          <w:sz w:val="22"/>
          <w:szCs w:val="22"/>
          <w:lang w:val="en-US" w:eastAsia="zh-CN"/>
        </w:rPr>
        <w:t>投标单价</w:t>
      </w:r>
      <w:r>
        <w:rPr>
          <w:rFonts w:hint="eastAsia" w:ascii="宋体" w:hAnsi="宋体" w:eastAsia="宋体" w:cs="宋体"/>
          <w:b/>
          <w:bCs/>
          <w:color w:val="000000"/>
          <w:kern w:val="0"/>
          <w:sz w:val="22"/>
          <w:szCs w:val="22"/>
        </w:rPr>
        <w:t>不得调整。</w:t>
      </w:r>
      <w:r>
        <w:rPr>
          <w:rFonts w:hint="eastAsia" w:ascii="宋体" w:hAnsi="宋体" w:eastAsia="宋体" w:cs="宋体"/>
          <w:b/>
          <w:bCs/>
          <w:color w:val="000000"/>
          <w:kern w:val="0"/>
          <w:sz w:val="22"/>
          <w:szCs w:val="22"/>
          <w:highlight w:val="yellow"/>
        </w:rPr>
        <w:br w:type="textWrapping"/>
      </w:r>
      <w:r>
        <w:rPr>
          <w:rFonts w:hint="eastAsia" w:ascii="宋体" w:hAnsi="宋体" w:eastAsia="宋体" w:cs="宋体"/>
          <w:b/>
          <w:bCs/>
          <w:color w:val="000000"/>
          <w:kern w:val="0"/>
          <w:sz w:val="22"/>
          <w:szCs w:val="22"/>
        </w:rPr>
        <w:t xml:space="preserve">    </w:t>
      </w:r>
      <w:r>
        <w:rPr>
          <w:rFonts w:hint="eastAsia" w:ascii="宋体" w:hAnsi="宋体" w:cs="宋体"/>
          <w:b/>
          <w:bCs/>
          <w:color w:val="000000"/>
          <w:kern w:val="0"/>
          <w:sz w:val="22"/>
          <w:szCs w:val="22"/>
          <w:lang w:val="en-US" w:eastAsia="zh-CN"/>
        </w:rPr>
        <w:t>5</w:t>
      </w:r>
      <w:r>
        <w:rPr>
          <w:rFonts w:hint="eastAsia" w:ascii="宋体" w:hAnsi="宋体" w:eastAsia="宋体" w:cs="宋体"/>
          <w:b/>
          <w:bCs/>
          <w:color w:val="000000"/>
          <w:kern w:val="0"/>
          <w:sz w:val="22"/>
          <w:szCs w:val="22"/>
        </w:rPr>
        <w:t>、全费用综合单价为完成整个招标范围内的全部费用（包括施工、材料（制作安装）、人工、措施费、管理费、劳务配合、水、电、税金、利润、规费、便道、矛盾协调、赶工措施费等一切相关费用）。国家政策性调价、市场价格变动均不作调整。报价中还包括为完成确保交通和施工安全措施费用。中标后竣工结算时全费用综合单价不予调整。</w:t>
      </w:r>
    </w:p>
    <w:p>
      <w:pPr>
        <w:keepNext w:val="0"/>
        <w:keepLines w:val="0"/>
        <w:pageBreakBefore w:val="0"/>
        <w:widowControl/>
        <w:kinsoku/>
        <w:wordWrap/>
        <w:overflowPunct/>
        <w:topLinePunct w:val="0"/>
        <w:bidi w:val="0"/>
        <w:snapToGrid/>
        <w:spacing w:line="400" w:lineRule="exact"/>
        <w:ind w:firstLine="331" w:firstLineChars="150"/>
        <w:jc w:val="left"/>
        <w:textAlignment w:val="auto"/>
        <w:rPr>
          <w:rFonts w:hint="eastAsia" w:ascii="宋体" w:hAnsi="宋体" w:eastAsia="宋体" w:cs="宋体"/>
          <w:b/>
          <w:bCs/>
          <w:kern w:val="0"/>
          <w:position w:val="6"/>
          <w:sz w:val="22"/>
          <w:szCs w:val="22"/>
        </w:rPr>
      </w:pPr>
      <w:bookmarkStart w:id="38" w:name="_Hlk91086676"/>
      <w:r>
        <w:rPr>
          <w:rFonts w:hint="eastAsia" w:ascii="宋体" w:hAnsi="宋体" w:cs="宋体"/>
          <w:b/>
          <w:bCs/>
          <w:kern w:val="0"/>
          <w:position w:val="6"/>
          <w:sz w:val="22"/>
          <w:szCs w:val="22"/>
          <w:lang w:val="en-US" w:eastAsia="zh-CN"/>
        </w:rPr>
        <w:t>6</w:t>
      </w:r>
      <w:r>
        <w:rPr>
          <w:rFonts w:hint="eastAsia" w:ascii="宋体" w:hAnsi="宋体" w:eastAsia="宋体" w:cs="宋体"/>
          <w:b/>
          <w:bCs/>
          <w:kern w:val="0"/>
          <w:position w:val="6"/>
          <w:sz w:val="22"/>
          <w:szCs w:val="22"/>
        </w:rPr>
        <w:t>、供应商应充分考虑本项目合同实施期间可能发生的一切费用，并承担由此而带来的风险。凡供应商在报价中未列明但又为本项目所必备的项目或遗漏项目，采购人将一律视为已包括在其报价中，在合同执行中将不予考虑，凡漏项或少计均视为优惠，采购人不另行增加费用。</w:t>
      </w:r>
      <w:bookmarkEnd w:id="38"/>
    </w:p>
    <w:p>
      <w:pPr>
        <w:spacing w:line="360" w:lineRule="auto"/>
        <w:ind w:firstLine="360" w:firstLineChars="150"/>
        <w:rPr>
          <w:rFonts w:ascii="宋体" w:hAnsi="宋体"/>
          <w:b w:val="0"/>
          <w:bCs/>
          <w:sz w:val="24"/>
        </w:rPr>
      </w:pPr>
      <w:r>
        <w:rPr>
          <w:rFonts w:hint="eastAsia" w:ascii="宋体" w:hAnsi="宋体"/>
          <w:b w:val="0"/>
          <w:bCs/>
          <w:sz w:val="24"/>
        </w:rPr>
        <w:t xml:space="preserve">三、中标人的职责 </w:t>
      </w:r>
    </w:p>
    <w:p>
      <w:pPr>
        <w:spacing w:line="360" w:lineRule="auto"/>
        <w:ind w:firstLine="480" w:firstLineChars="200"/>
        <w:rPr>
          <w:rFonts w:ascii="宋体" w:hAnsi="宋体"/>
          <w:bCs/>
          <w:sz w:val="24"/>
        </w:rPr>
      </w:pPr>
      <w:r>
        <w:rPr>
          <w:rFonts w:hint="eastAsia" w:ascii="宋体" w:hAnsi="宋体"/>
          <w:bCs/>
          <w:sz w:val="24"/>
        </w:rPr>
        <w:t>1、所有设备必须是原厂未拆封正品行货，技术性能不得低于本章第二条中所列技术指标与规格要求的产品。供货后必须由采购单位现场拆封验收后，方可安装。</w:t>
      </w:r>
    </w:p>
    <w:p>
      <w:pPr>
        <w:spacing w:line="360" w:lineRule="auto"/>
        <w:ind w:firstLine="480" w:firstLineChars="200"/>
        <w:rPr>
          <w:rFonts w:ascii="宋体" w:hAnsi="宋体"/>
          <w:sz w:val="24"/>
        </w:rPr>
      </w:pPr>
      <w:r>
        <w:rPr>
          <w:rFonts w:hint="eastAsia" w:ascii="宋体" w:hAnsi="宋体"/>
          <w:sz w:val="24"/>
        </w:rPr>
        <w:t>2、中标人在交货时应提供产品合格证、详细的中文使用说明书、产品合格检验报告；</w:t>
      </w:r>
    </w:p>
    <w:p>
      <w:pPr>
        <w:spacing w:line="360" w:lineRule="auto"/>
        <w:ind w:firstLine="480" w:firstLineChars="200"/>
        <w:rPr>
          <w:rFonts w:ascii="宋体" w:hAnsi="宋体"/>
          <w:sz w:val="24"/>
        </w:rPr>
      </w:pPr>
      <w:r>
        <w:rPr>
          <w:rFonts w:hint="eastAsia" w:ascii="宋体" w:hAnsi="宋体"/>
          <w:sz w:val="24"/>
        </w:rPr>
        <w:t>3、供货过程中，采购人将会自行对所供产品每种规格随机抽样检测，凡检测不合格，履约保证金不予退还，中标人同样承担由此引发的一切后果；</w:t>
      </w:r>
    </w:p>
    <w:p>
      <w:pPr>
        <w:spacing w:line="360" w:lineRule="auto"/>
        <w:ind w:firstLine="480" w:firstLineChars="200"/>
        <w:rPr>
          <w:rFonts w:ascii="宋体" w:hAnsi="宋体"/>
          <w:sz w:val="24"/>
        </w:rPr>
      </w:pPr>
      <w:r>
        <w:rPr>
          <w:rFonts w:hint="eastAsia" w:ascii="宋体" w:hAnsi="宋体"/>
          <w:sz w:val="24"/>
        </w:rPr>
        <w:t>4、供应商在供货时要充分考虑相关验收规范要求，若因产品质量或安装不当等原因造成不能通过验收，中标人应承担全部责任，并赔偿由此造成的经济损失；</w:t>
      </w:r>
    </w:p>
    <w:p>
      <w:pPr>
        <w:spacing w:line="360" w:lineRule="auto"/>
        <w:ind w:firstLine="480" w:firstLineChars="200"/>
        <w:rPr>
          <w:rFonts w:ascii="宋体" w:hAnsi="宋体"/>
          <w:sz w:val="24"/>
          <w:shd w:val="clear" w:color="auto" w:fill="FFFFFF"/>
        </w:rPr>
      </w:pPr>
      <w:r>
        <w:rPr>
          <w:rFonts w:hint="eastAsia" w:ascii="宋体" w:hAnsi="宋体"/>
          <w:sz w:val="24"/>
          <w:shd w:val="clear" w:color="auto" w:fill="FFFFFF"/>
        </w:rPr>
        <w:t>5、中标人提供货物和安装服务必须符合采购人实际使用等实际要求和标准；</w:t>
      </w:r>
    </w:p>
    <w:p>
      <w:pPr>
        <w:spacing w:line="360" w:lineRule="auto"/>
        <w:ind w:firstLine="480" w:firstLineChars="200"/>
        <w:rPr>
          <w:rFonts w:hAnsi="宋体"/>
          <w:sz w:val="24"/>
        </w:rPr>
      </w:pPr>
      <w:r>
        <w:rPr>
          <w:rFonts w:hint="eastAsia" w:ascii="宋体" w:hAnsi="宋体"/>
          <w:bCs/>
          <w:sz w:val="24"/>
        </w:rPr>
        <w:t>6、</w:t>
      </w:r>
      <w:r>
        <w:rPr>
          <w:rFonts w:hint="eastAsia" w:hAnsi="宋体"/>
          <w:sz w:val="24"/>
          <w:lang w:eastAsia="zh-CN"/>
        </w:rPr>
        <w:t>质量保证期一年</w:t>
      </w:r>
      <w:r>
        <w:rPr>
          <w:rFonts w:hint="eastAsia" w:ascii="宋体" w:hAnsi="宋体"/>
          <w:bCs/>
          <w:sz w:val="24"/>
        </w:rPr>
        <w:t>，质保期于本项目</w:t>
      </w:r>
      <w:r>
        <w:rPr>
          <w:rFonts w:hint="eastAsia" w:ascii="宋体" w:hAnsi="宋体"/>
          <w:sz w:val="24"/>
        </w:rPr>
        <w:t>验收合格</w:t>
      </w:r>
      <w:r>
        <w:rPr>
          <w:rFonts w:hint="eastAsia" w:ascii="宋体" w:hAnsi="宋体"/>
          <w:bCs/>
          <w:sz w:val="24"/>
        </w:rPr>
        <w:t>之日算起。</w:t>
      </w:r>
    </w:p>
    <w:p>
      <w:pPr>
        <w:spacing w:line="440" w:lineRule="exact"/>
        <w:ind w:firstLine="482" w:firstLineChars="200"/>
        <w:rPr>
          <w:rFonts w:ascii="宋体" w:hAnsi="宋体"/>
          <w:b/>
          <w:bCs/>
          <w:sz w:val="24"/>
        </w:rPr>
      </w:pPr>
      <w:r>
        <w:rPr>
          <w:rFonts w:hint="eastAsia" w:ascii="宋体" w:hAnsi="宋体"/>
          <w:b/>
          <w:bCs/>
          <w:sz w:val="24"/>
          <w:lang w:val="en-US" w:eastAsia="zh-CN"/>
        </w:rPr>
        <w:t>四</w:t>
      </w:r>
      <w:r>
        <w:rPr>
          <w:rFonts w:hint="eastAsia" w:ascii="宋体" w:hAnsi="宋体"/>
          <w:b/>
          <w:bCs/>
          <w:sz w:val="24"/>
        </w:rPr>
        <w:t>、报价要求</w:t>
      </w:r>
    </w:p>
    <w:p>
      <w:pPr>
        <w:spacing w:line="360" w:lineRule="auto"/>
        <w:ind w:firstLine="480" w:firstLineChars="200"/>
        <w:rPr>
          <w:rFonts w:ascii="宋体" w:hAnsi="宋体"/>
          <w:bCs/>
          <w:sz w:val="24"/>
        </w:rPr>
      </w:pPr>
      <w:r>
        <w:rPr>
          <w:rFonts w:hint="eastAsia" w:ascii="宋体" w:hAnsi="宋体"/>
          <w:bCs/>
          <w:sz w:val="24"/>
        </w:rPr>
        <w:t>1、本次招标采用全费用综合固定总价报价。供应商应在对采购项目内容、质量和技术指标内容全部认可的前提下报价。无论情况如何，采购人均认为供应商已对所采购项目的所有条件有了充分了解。采购人对供应商做出的任何推论、理解和结论均不负责任。</w:t>
      </w:r>
    </w:p>
    <w:p>
      <w:pPr>
        <w:spacing w:line="360" w:lineRule="auto"/>
        <w:ind w:firstLine="477" w:firstLineChars="199"/>
        <w:outlineLvl w:val="0"/>
        <w:rPr>
          <w:rFonts w:hint="eastAsia" w:ascii="宋体" w:hAnsi="宋体"/>
          <w:color w:val="auto"/>
          <w:sz w:val="24"/>
          <w:highlight w:val="none"/>
        </w:rPr>
      </w:pPr>
      <w:r>
        <w:rPr>
          <w:rFonts w:hint="eastAsia" w:ascii="宋体" w:hAnsi="宋体"/>
          <w:bCs/>
          <w:sz w:val="24"/>
          <w:highlight w:val="none"/>
        </w:rPr>
        <w:t>2、报价中要求包括本次采购的所有费用。报价是供应商对本次采购提出的各项支付金额的总和。报价应包括供应商为完成本次询价采购文件所确定的采购内容，</w:t>
      </w:r>
      <w:r>
        <w:rPr>
          <w:rFonts w:hint="eastAsia" w:ascii="宋体" w:hAnsi="宋体"/>
          <w:sz w:val="24"/>
          <w:highlight w:val="none"/>
        </w:rPr>
        <w:t>以及供应商为完成上述内容所必须的质量保证与技术支持、加工制造、采购、供货、运输、装卸、验收、第三方的检测费、安装、调试、售后服务以及临时工作、材料、劳务、管理费、利润、税金、代理服务费和政策性文件规定的各项所需的全部费用、不可预见费及其他一切相关费用。</w:t>
      </w:r>
    </w:p>
    <w:p>
      <w:pPr>
        <w:spacing w:line="360" w:lineRule="auto"/>
        <w:ind w:firstLine="480" w:firstLineChars="200"/>
        <w:rPr>
          <w:rFonts w:ascii="宋体" w:hAnsi="宋体"/>
          <w:bCs/>
          <w:sz w:val="24"/>
        </w:rPr>
      </w:pPr>
      <w:r>
        <w:rPr>
          <w:rFonts w:hint="eastAsia" w:ascii="宋体" w:hAnsi="宋体"/>
          <w:bCs/>
          <w:sz w:val="24"/>
        </w:rPr>
        <w:t>3、供应商根据自己的经营状况和掌握的市场信息自主报价。决定供应商响应文件的响应性只根据响应文件本身的内容，而不寻求外部的证据。</w:t>
      </w:r>
    </w:p>
    <w:p>
      <w:pPr>
        <w:spacing w:line="360" w:lineRule="auto"/>
        <w:rPr>
          <w:rFonts w:ascii="宋体" w:hAnsi="宋体"/>
          <w:b/>
          <w:sz w:val="24"/>
        </w:rPr>
      </w:pPr>
    </w:p>
    <w:p>
      <w:pPr>
        <w:spacing w:line="360" w:lineRule="auto"/>
        <w:ind w:firstLine="482" w:firstLineChars="200"/>
        <w:rPr>
          <w:rFonts w:ascii="宋体" w:hAnsi="宋体"/>
          <w:b/>
          <w:sz w:val="24"/>
        </w:rPr>
      </w:pPr>
      <w:r>
        <w:rPr>
          <w:rFonts w:hint="eastAsia" w:ascii="宋体" w:hAnsi="宋体"/>
          <w:b/>
          <w:sz w:val="24"/>
          <w:lang w:val="en-US" w:eastAsia="zh-CN"/>
        </w:rPr>
        <w:t>五</w:t>
      </w:r>
      <w:r>
        <w:rPr>
          <w:rFonts w:hint="eastAsia" w:ascii="宋体" w:hAnsi="宋体"/>
          <w:b/>
          <w:sz w:val="24"/>
        </w:rPr>
        <w:t>、付款方式</w:t>
      </w:r>
    </w:p>
    <w:p>
      <w:pPr>
        <w:spacing w:line="440" w:lineRule="exact"/>
        <w:ind w:firstLine="480" w:firstLineChars="200"/>
        <w:rPr>
          <w:rFonts w:ascii="宋体" w:hAnsi="宋体"/>
          <w:sz w:val="24"/>
        </w:rPr>
      </w:pPr>
      <w:r>
        <w:rPr>
          <w:rFonts w:hint="eastAsia" w:ascii="宋体" w:hAnsi="宋体"/>
          <w:sz w:val="24"/>
        </w:rPr>
        <w:t>按本文件第三章合同条款中的相关条款执行。</w:t>
      </w:r>
    </w:p>
    <w:p>
      <w:pPr>
        <w:spacing w:line="440" w:lineRule="exact"/>
        <w:ind w:firstLine="482" w:firstLineChars="200"/>
        <w:rPr>
          <w:rFonts w:ascii="宋体" w:hAnsi="宋体"/>
          <w:b/>
          <w:sz w:val="24"/>
        </w:rPr>
      </w:pPr>
    </w:p>
    <w:p>
      <w:pPr>
        <w:spacing w:line="440" w:lineRule="exact"/>
        <w:ind w:firstLine="482" w:firstLineChars="200"/>
        <w:rPr>
          <w:rFonts w:ascii="宋体" w:hAnsi="宋体"/>
          <w:b/>
          <w:sz w:val="24"/>
        </w:rPr>
      </w:pPr>
      <w:r>
        <w:rPr>
          <w:rFonts w:hint="eastAsia" w:ascii="宋体" w:hAnsi="宋体"/>
          <w:b/>
          <w:sz w:val="24"/>
          <w:lang w:val="en-US" w:eastAsia="zh-CN"/>
        </w:rPr>
        <w:t>六</w:t>
      </w:r>
      <w:r>
        <w:rPr>
          <w:rFonts w:hint="eastAsia" w:ascii="宋体" w:hAnsi="宋体"/>
          <w:b/>
          <w:sz w:val="24"/>
        </w:rPr>
        <w:t>、应充分响应的技术规范和商务条款</w:t>
      </w:r>
    </w:p>
    <w:p>
      <w:pPr>
        <w:spacing w:line="440" w:lineRule="exact"/>
        <w:ind w:firstLine="480" w:firstLineChars="200"/>
        <w:rPr>
          <w:rFonts w:ascii="宋体" w:hAnsi="宋体"/>
          <w:sz w:val="24"/>
        </w:rPr>
      </w:pPr>
      <w:r>
        <w:rPr>
          <w:rFonts w:hint="eastAsia" w:ascii="宋体" w:hAnsi="宋体"/>
          <w:sz w:val="24"/>
        </w:rPr>
        <w:t>本文件所提出的技术规范及要求、付款方式、交货地点、交货时间、保修期限等重要商务要求，供应商应充分响应，否则询价小组有权酌情认定为实质性或重大负偏离。</w:t>
      </w:r>
    </w:p>
    <w:p>
      <w:pPr>
        <w:spacing w:line="480" w:lineRule="exact"/>
        <w:rPr>
          <w:rFonts w:ascii="宋体" w:hAnsi="宋体"/>
          <w:b/>
          <w:sz w:val="24"/>
        </w:rPr>
      </w:pPr>
    </w:p>
    <w:p>
      <w:pPr>
        <w:spacing w:line="420" w:lineRule="exact"/>
        <w:ind w:firstLine="482" w:firstLineChars="200"/>
        <w:rPr>
          <w:rFonts w:ascii="宋体" w:hAnsi="宋体"/>
          <w:b/>
          <w:sz w:val="24"/>
        </w:rPr>
      </w:pPr>
      <w:r>
        <w:rPr>
          <w:rFonts w:hint="eastAsia" w:ascii="宋体" w:hAnsi="宋体"/>
          <w:b/>
          <w:sz w:val="24"/>
          <w:lang w:val="en-US" w:eastAsia="zh-CN"/>
        </w:rPr>
        <w:t>七</w:t>
      </w:r>
      <w:r>
        <w:rPr>
          <w:rFonts w:hint="eastAsia" w:ascii="宋体" w:hAnsi="宋体"/>
          <w:b/>
          <w:sz w:val="24"/>
        </w:rPr>
        <w:t>、其它</w:t>
      </w:r>
    </w:p>
    <w:p>
      <w:pPr>
        <w:spacing w:line="420" w:lineRule="exact"/>
        <w:ind w:firstLine="480" w:firstLineChars="200"/>
        <w:rPr>
          <w:rFonts w:ascii="宋体" w:hAnsi="宋体"/>
          <w:sz w:val="24"/>
        </w:rPr>
      </w:pPr>
      <w:r>
        <w:rPr>
          <w:rFonts w:hint="eastAsia" w:ascii="宋体" w:hAnsi="宋体"/>
          <w:sz w:val="24"/>
        </w:rPr>
        <w:t>其它未尽事项按国家、地方有关法律、法规、规章规定办理。</w:t>
      </w:r>
    </w:p>
    <w:p>
      <w:pPr>
        <w:pStyle w:val="2"/>
        <w:ind w:firstLine="480"/>
        <w:rPr>
          <w:rFonts w:ascii="Tahoma" w:hAnsi="Tahoma"/>
          <w:sz w:val="24"/>
          <w:szCs w:val="20"/>
        </w:rPr>
        <w:sectPr>
          <w:headerReference r:id="rId4" w:type="first"/>
          <w:headerReference r:id="rId3" w:type="default"/>
          <w:footerReference r:id="rId5" w:type="default"/>
          <w:footerReference r:id="rId6" w:type="even"/>
          <w:pgSz w:w="11906" w:h="16838"/>
          <w:pgMar w:top="1304" w:right="1304" w:bottom="1304" w:left="1361" w:header="851" w:footer="992" w:gutter="0"/>
          <w:cols w:space="720" w:num="1"/>
          <w:titlePg/>
          <w:docGrid w:linePitch="312" w:charSpace="0"/>
        </w:sectPr>
      </w:pPr>
    </w:p>
    <w:bookmarkEnd w:id="32"/>
    <w:bookmarkEnd w:id="33"/>
    <w:bookmarkEnd w:id="34"/>
    <w:p>
      <w:pPr>
        <w:spacing w:line="360" w:lineRule="auto"/>
        <w:jc w:val="center"/>
        <w:outlineLvl w:val="0"/>
        <w:rPr>
          <w:rFonts w:ascii="黑体" w:hAnsi="宋体" w:eastAsia="黑体"/>
          <w:bCs/>
          <w:sz w:val="32"/>
          <w:szCs w:val="32"/>
        </w:rPr>
      </w:pPr>
      <w:bookmarkStart w:id="39" w:name="_Toc75933130"/>
      <w:r>
        <w:rPr>
          <w:rFonts w:hint="eastAsia" w:ascii="黑体" w:hAnsi="宋体" w:eastAsia="黑体"/>
          <w:bCs/>
          <w:sz w:val="32"/>
          <w:szCs w:val="32"/>
        </w:rPr>
        <w:t>第三章 合同主要条款</w:t>
      </w:r>
    </w:p>
    <w:p>
      <w:pPr>
        <w:spacing w:line="360" w:lineRule="auto"/>
        <w:ind w:left="2560"/>
        <w:rPr>
          <w:rFonts w:ascii="黑体" w:hAnsi="宋体" w:eastAsia="黑体"/>
          <w:bCs/>
          <w:sz w:val="32"/>
          <w:szCs w:val="32"/>
        </w:rPr>
      </w:pPr>
    </w:p>
    <w:p>
      <w:pPr>
        <w:spacing w:line="360" w:lineRule="auto"/>
        <w:ind w:firstLine="472" w:firstLineChars="196"/>
        <w:rPr>
          <w:rFonts w:hint="eastAsia" w:ascii="宋体" w:hAnsi="宋体" w:eastAsia="宋体"/>
          <w:b/>
          <w:sz w:val="24"/>
          <w:lang w:eastAsia="zh-CN"/>
        </w:rPr>
      </w:pPr>
      <w:r>
        <w:rPr>
          <w:rFonts w:hint="eastAsia" w:ascii="宋体" w:hAnsi="宋体"/>
          <w:b/>
          <w:bCs/>
          <w:sz w:val="24"/>
        </w:rPr>
        <w:t>项目名称：</w:t>
      </w:r>
      <w:r>
        <w:rPr>
          <w:rFonts w:hint="eastAsia" w:ascii="宋体" w:hAnsi="宋体"/>
          <w:b/>
          <w:sz w:val="24"/>
          <w:lang w:eastAsia="zh-CN"/>
        </w:rPr>
        <w:t>阜宁县开发区邻里中心84套公寓配套设施采购及安装项目</w:t>
      </w:r>
    </w:p>
    <w:p>
      <w:pPr>
        <w:spacing w:line="360" w:lineRule="auto"/>
        <w:ind w:firstLine="470" w:firstLineChars="196"/>
        <w:rPr>
          <w:rFonts w:ascii="宋体" w:hAnsi="宋体"/>
          <w:sz w:val="24"/>
        </w:rPr>
      </w:pPr>
    </w:p>
    <w:p>
      <w:pPr>
        <w:spacing w:line="360" w:lineRule="auto"/>
        <w:ind w:firstLine="470" w:firstLineChars="196"/>
        <w:rPr>
          <w:rFonts w:ascii="宋体" w:hAnsi="宋体"/>
          <w:sz w:val="24"/>
        </w:rPr>
      </w:pPr>
      <w:r>
        <w:rPr>
          <w:rFonts w:hint="eastAsia" w:ascii="宋体" w:hAnsi="宋体"/>
          <w:sz w:val="24"/>
        </w:rPr>
        <w:t>甲方（采购人）： 盐城海鑫投资集团有限公司</w:t>
      </w:r>
    </w:p>
    <w:p>
      <w:pPr>
        <w:spacing w:line="360" w:lineRule="auto"/>
        <w:ind w:firstLine="480" w:firstLineChars="200"/>
        <w:rPr>
          <w:rFonts w:ascii="宋体" w:hAnsi="宋体"/>
          <w:sz w:val="24"/>
        </w:rPr>
      </w:pPr>
      <w:r>
        <w:rPr>
          <w:rFonts w:hint="eastAsia" w:ascii="宋体" w:hAnsi="宋体"/>
          <w:sz w:val="24"/>
        </w:rPr>
        <w:t xml:space="preserve">乙方（供应商）：                      </w:t>
      </w:r>
      <w:r>
        <w:rPr>
          <w:rFonts w:hint="eastAsia" w:ascii="宋体" w:hAnsi="宋体"/>
          <w:sz w:val="24"/>
          <w:lang w:val="en-US" w:eastAsia="zh-CN"/>
        </w:rPr>
        <w:t xml:space="preserve">   </w:t>
      </w:r>
      <w:r>
        <w:rPr>
          <w:rFonts w:hint="eastAsia" w:ascii="宋体" w:hAnsi="宋体"/>
          <w:sz w:val="24"/>
        </w:rPr>
        <w:t xml:space="preserve"> （本次采购活动的成交供应商）</w:t>
      </w:r>
    </w:p>
    <w:p>
      <w:pPr>
        <w:pStyle w:val="8"/>
        <w:spacing w:line="360" w:lineRule="auto"/>
        <w:ind w:firstLine="480" w:firstLineChars="200"/>
        <w:rPr>
          <w:rFonts w:hAnsi="宋体"/>
          <w:sz w:val="24"/>
        </w:rPr>
      </w:pPr>
    </w:p>
    <w:p>
      <w:pPr>
        <w:spacing w:line="360" w:lineRule="auto"/>
        <w:ind w:firstLine="480" w:firstLineChars="200"/>
        <w:rPr>
          <w:rFonts w:ascii="宋体" w:hAnsi="宋体"/>
          <w:b/>
          <w:sz w:val="24"/>
        </w:rPr>
      </w:pPr>
      <w:r>
        <w:rPr>
          <w:rFonts w:ascii="宋体" w:hAnsi="宋体"/>
          <w:sz w:val="24"/>
        </w:rPr>
        <w:t>甲方组织的</w:t>
      </w:r>
      <w:r>
        <w:rPr>
          <w:rFonts w:hint="eastAsia" w:ascii="宋体" w:hAnsi="宋体"/>
          <w:b/>
          <w:sz w:val="24"/>
          <w:lang w:eastAsia="zh-CN"/>
        </w:rPr>
        <w:t>阜宁县开发区邻里中心84套公寓配套设施采购及安装项目</w:t>
      </w:r>
      <w:r>
        <w:rPr>
          <w:rFonts w:hint="eastAsia" w:ascii="宋体" w:hAnsi="宋体"/>
          <w:sz w:val="24"/>
        </w:rPr>
        <w:t>采购</w:t>
      </w:r>
      <w:r>
        <w:rPr>
          <w:rFonts w:ascii="宋体" w:hAnsi="宋体"/>
          <w:sz w:val="24"/>
        </w:rPr>
        <w:t>活动，确认乙方为中标（成交）</w:t>
      </w:r>
      <w:r>
        <w:rPr>
          <w:rFonts w:hint="eastAsia" w:ascii="宋体" w:hAnsi="宋体"/>
          <w:sz w:val="24"/>
        </w:rPr>
        <w:t>供应商</w:t>
      </w:r>
      <w:r>
        <w:rPr>
          <w:rFonts w:ascii="宋体" w:hAnsi="宋体"/>
          <w:sz w:val="24"/>
        </w:rPr>
        <w:t>。现依据《中华人民共和国</w:t>
      </w:r>
      <w:r>
        <w:rPr>
          <w:rFonts w:hint="eastAsia" w:ascii="宋体" w:hAnsi="宋体"/>
          <w:sz w:val="24"/>
        </w:rPr>
        <w:t>民法典</w:t>
      </w:r>
      <w:r>
        <w:rPr>
          <w:rFonts w:ascii="宋体" w:hAnsi="宋体"/>
          <w:sz w:val="24"/>
        </w:rPr>
        <w:t>》和其他有关法规，经甲、乙双方协商，就有关事项达成如下合同，双方同意严格执行本合同规定的所有条款。</w:t>
      </w:r>
    </w:p>
    <w:p>
      <w:pPr>
        <w:spacing w:line="360" w:lineRule="auto"/>
        <w:ind w:firstLine="482" w:firstLineChars="200"/>
        <w:outlineLvl w:val="0"/>
        <w:rPr>
          <w:rFonts w:ascii="宋体" w:hAnsi="宋体"/>
          <w:b/>
          <w:bCs/>
          <w:sz w:val="24"/>
        </w:rPr>
      </w:pPr>
      <w:r>
        <w:rPr>
          <w:rFonts w:hint="eastAsia" w:ascii="宋体" w:hAnsi="宋体"/>
          <w:b/>
          <w:bCs/>
          <w:sz w:val="24"/>
        </w:rPr>
        <w:t>一、定义</w:t>
      </w:r>
    </w:p>
    <w:p>
      <w:pPr>
        <w:spacing w:line="360" w:lineRule="auto"/>
        <w:ind w:firstLine="480" w:firstLineChars="200"/>
        <w:rPr>
          <w:rFonts w:ascii="宋体" w:hAnsi="宋体"/>
          <w:sz w:val="24"/>
        </w:rPr>
      </w:pPr>
      <w:r>
        <w:rPr>
          <w:rFonts w:hint="eastAsia" w:ascii="宋体" w:hAnsi="宋体"/>
          <w:sz w:val="24"/>
        </w:rPr>
        <w:t>本合同中的下列术语应解释为：</w:t>
      </w:r>
    </w:p>
    <w:p>
      <w:pPr>
        <w:spacing w:line="360" w:lineRule="auto"/>
        <w:ind w:firstLine="480" w:firstLineChars="200"/>
        <w:rPr>
          <w:rFonts w:ascii="宋体" w:hAnsi="宋体"/>
          <w:sz w:val="24"/>
        </w:rPr>
      </w:pPr>
      <w:r>
        <w:rPr>
          <w:rFonts w:hint="eastAsia" w:ascii="宋体" w:hAnsi="宋体"/>
          <w:sz w:val="24"/>
        </w:rPr>
        <w:t>1、“合同”系指甲方与乙方签署的、合同条款中载明的甲方与乙方所达成的协议，包括所有的附件、附录和构成合同的所有文件。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2、“货物”系指乙方根据合同规定须向甲方提供的一切有关阜宁县开发区邻里中心84套公寓配套设施采购及安装项目采购文件中所包含的设施、设备、备件、工具、手册、技术资料及其他相关材料。</w:t>
      </w:r>
    </w:p>
    <w:p>
      <w:pPr>
        <w:spacing w:line="360" w:lineRule="auto"/>
        <w:ind w:firstLine="480" w:firstLineChars="200"/>
        <w:rPr>
          <w:rFonts w:ascii="宋体" w:hAnsi="宋体"/>
          <w:sz w:val="24"/>
        </w:rPr>
      </w:pPr>
      <w:r>
        <w:rPr>
          <w:rFonts w:hint="eastAsia" w:ascii="宋体" w:hAnsi="宋体"/>
          <w:sz w:val="24"/>
        </w:rPr>
        <w:t>3、“服务”系指根据合同规定乙方须承担与供货有关的所有辅助服务，比如运输、装卸、安装、提供技术援助、培训和其他类似的乙方应承担的义务。</w:t>
      </w:r>
    </w:p>
    <w:p>
      <w:pPr>
        <w:spacing w:line="360" w:lineRule="auto"/>
        <w:ind w:firstLine="480" w:firstLineChars="200"/>
        <w:rPr>
          <w:rFonts w:ascii="宋体" w:hAnsi="宋体"/>
          <w:sz w:val="24"/>
          <w:highlight w:val="none"/>
        </w:rPr>
      </w:pPr>
      <w:r>
        <w:rPr>
          <w:rFonts w:hint="eastAsia" w:ascii="宋体" w:hAnsi="宋体"/>
          <w:sz w:val="24"/>
          <w:highlight w:val="none"/>
        </w:rPr>
        <w:t>4、“工程”系指建筑安装工程，包括建筑物、构筑物和装修装饰、安装等的施工，包括改建、扩建、安装、装修、拆除、修缮等；本合同特指阜宁县开发区邻里中心84套公寓配套设施采购及安装项目。</w:t>
      </w:r>
    </w:p>
    <w:p>
      <w:pPr>
        <w:spacing w:line="360" w:lineRule="auto"/>
        <w:ind w:firstLine="480" w:firstLineChars="200"/>
        <w:rPr>
          <w:rFonts w:ascii="宋体" w:hAnsi="宋体"/>
          <w:sz w:val="24"/>
        </w:rPr>
      </w:pPr>
      <w:r>
        <w:rPr>
          <w:rFonts w:hint="eastAsia" w:ascii="宋体" w:hAnsi="宋体"/>
          <w:sz w:val="24"/>
        </w:rPr>
        <w:t>5、签订合同文件的依据</w:t>
      </w:r>
    </w:p>
    <w:p>
      <w:pPr>
        <w:spacing w:line="360" w:lineRule="auto"/>
        <w:ind w:firstLine="480" w:firstLineChars="200"/>
        <w:rPr>
          <w:rFonts w:ascii="宋体" w:hAnsi="宋体"/>
          <w:sz w:val="24"/>
        </w:rPr>
      </w:pPr>
      <w:r>
        <w:rPr>
          <w:rFonts w:hint="eastAsia" w:ascii="宋体" w:hAnsi="宋体"/>
          <w:sz w:val="24"/>
        </w:rPr>
        <w:t>（1）合同签订后双方有关项目的洽商、变更等书面协议或文件；</w:t>
      </w:r>
    </w:p>
    <w:p>
      <w:pPr>
        <w:spacing w:line="360" w:lineRule="auto"/>
        <w:ind w:firstLine="470" w:firstLineChars="196"/>
        <w:rPr>
          <w:rFonts w:ascii="宋体" w:hAnsi="宋体"/>
          <w:b/>
          <w:sz w:val="24"/>
        </w:rPr>
      </w:pPr>
      <w:r>
        <w:rPr>
          <w:rFonts w:hint="eastAsia" w:ascii="宋体" w:hAnsi="宋体"/>
          <w:sz w:val="24"/>
        </w:rPr>
        <w:t>（2）甲方的《</w:t>
      </w:r>
      <w:r>
        <w:rPr>
          <w:rFonts w:hint="eastAsia" w:ascii="宋体" w:hAnsi="宋体"/>
          <w:b/>
          <w:sz w:val="24"/>
          <w:lang w:eastAsia="zh-CN"/>
        </w:rPr>
        <w:t>阜宁县开发区邻里中心84套公寓配套设施采购及安装项目</w:t>
      </w:r>
      <w:r>
        <w:rPr>
          <w:rFonts w:hint="eastAsia" w:ascii="宋体" w:hAnsi="宋体"/>
          <w:sz w:val="24"/>
        </w:rPr>
        <w:t>》采购文件、设计图文件以及相关的补充文件；</w:t>
      </w:r>
    </w:p>
    <w:p>
      <w:pPr>
        <w:spacing w:line="360" w:lineRule="auto"/>
        <w:ind w:firstLine="480" w:firstLineChars="200"/>
        <w:rPr>
          <w:rFonts w:ascii="宋体" w:hAnsi="宋体"/>
          <w:sz w:val="24"/>
        </w:rPr>
      </w:pPr>
      <w:r>
        <w:rPr>
          <w:rFonts w:hint="eastAsia" w:ascii="宋体" w:hAnsi="宋体"/>
          <w:sz w:val="24"/>
        </w:rPr>
        <w:t>（3）乙方所有的响应文件及澄清文件；</w:t>
      </w:r>
    </w:p>
    <w:p>
      <w:pPr>
        <w:spacing w:line="360" w:lineRule="auto"/>
        <w:ind w:firstLine="480" w:firstLineChars="200"/>
        <w:rPr>
          <w:rFonts w:ascii="宋体" w:hAnsi="宋体"/>
          <w:sz w:val="24"/>
        </w:rPr>
      </w:pPr>
      <w:r>
        <w:rPr>
          <w:rFonts w:hint="eastAsia" w:ascii="宋体" w:hAnsi="宋体"/>
          <w:sz w:val="24"/>
        </w:rPr>
        <w:t>（4）成交（中标）通知书；</w:t>
      </w:r>
    </w:p>
    <w:p>
      <w:pPr>
        <w:spacing w:line="360" w:lineRule="auto"/>
        <w:ind w:firstLine="480" w:firstLineChars="200"/>
        <w:rPr>
          <w:rFonts w:ascii="宋体" w:hAnsi="宋体"/>
          <w:sz w:val="24"/>
        </w:rPr>
      </w:pPr>
      <w:r>
        <w:rPr>
          <w:rFonts w:hint="eastAsia" w:ascii="宋体" w:hAnsi="宋体"/>
          <w:sz w:val="24"/>
        </w:rPr>
        <w:t>（5）标准、规范及有关技术文件</w:t>
      </w:r>
    </w:p>
    <w:p>
      <w:pPr>
        <w:spacing w:line="360" w:lineRule="auto"/>
        <w:ind w:firstLine="480" w:firstLineChars="200"/>
        <w:rPr>
          <w:rFonts w:ascii="宋体" w:hAnsi="宋体"/>
          <w:b/>
          <w:bCs/>
          <w:sz w:val="24"/>
        </w:rPr>
      </w:pPr>
      <w:r>
        <w:rPr>
          <w:rFonts w:hint="eastAsia" w:ascii="宋体" w:hAnsi="宋体"/>
          <w:sz w:val="24"/>
        </w:rPr>
        <w:t>（6）合同附件：含乙方响应文件中的《投标函》、《投标报价表》、服务承诺、产品配置情况成果文件、技术说明文件等。</w:t>
      </w:r>
    </w:p>
    <w:p>
      <w:pPr>
        <w:spacing w:line="360" w:lineRule="auto"/>
        <w:ind w:firstLine="480" w:firstLineChars="200"/>
        <w:outlineLvl w:val="0"/>
        <w:rPr>
          <w:rFonts w:ascii="宋体" w:hAnsi="宋体"/>
          <w:sz w:val="24"/>
        </w:rPr>
      </w:pPr>
      <w:r>
        <w:rPr>
          <w:rFonts w:hint="eastAsia" w:ascii="宋体" w:hAnsi="宋体"/>
          <w:sz w:val="24"/>
        </w:rPr>
        <w:t>二、</w:t>
      </w:r>
      <w:r>
        <w:rPr>
          <w:rFonts w:hint="eastAsia" w:ascii="宋体" w:hAnsi="宋体"/>
          <w:b/>
          <w:sz w:val="24"/>
        </w:rPr>
        <w:t>合同金额</w:t>
      </w:r>
    </w:p>
    <w:p>
      <w:pPr>
        <w:spacing w:line="360" w:lineRule="auto"/>
        <w:ind w:firstLine="480" w:firstLineChars="200"/>
        <w:rPr>
          <w:rFonts w:ascii="宋体" w:hAnsi="宋体"/>
          <w:sz w:val="24"/>
        </w:rPr>
      </w:pPr>
      <w:r>
        <w:rPr>
          <w:rFonts w:hint="eastAsia" w:ascii="宋体" w:hAnsi="宋体"/>
          <w:sz w:val="24"/>
        </w:rPr>
        <w:t>1、本合同总金额(人民币大写)∶</w:t>
      </w:r>
      <w:r>
        <w:rPr>
          <w:rFonts w:hint="eastAsia" w:ascii="宋体" w:hAnsi="宋体"/>
          <w:sz w:val="24"/>
          <w:u w:val="single"/>
          <w:lang w:val="en-US" w:eastAsia="zh-CN"/>
        </w:rPr>
        <w:t xml:space="preserve">      </w:t>
      </w:r>
      <w:r>
        <w:rPr>
          <w:rFonts w:hint="eastAsia" w:ascii="宋体" w:hAnsi="宋体"/>
          <w:sz w:val="24"/>
        </w:rPr>
        <w:t>；(人民币小写)</w:t>
      </w:r>
      <w:r>
        <w:rPr>
          <w:rFonts w:hint="eastAsia" w:ascii="宋体" w:hAnsi="宋体"/>
          <w:sz w:val="24"/>
          <w:lang w:eastAsia="zh-CN"/>
        </w:rPr>
        <w:t>：</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w:t>
      </w:r>
    </w:p>
    <w:p>
      <w:pPr>
        <w:spacing w:line="360" w:lineRule="auto"/>
        <w:ind w:firstLine="477" w:firstLineChars="199"/>
        <w:outlineLvl w:val="0"/>
        <w:rPr>
          <w:rFonts w:hint="eastAsia" w:ascii="宋体" w:hAnsi="宋体"/>
          <w:color w:val="auto"/>
          <w:sz w:val="24"/>
          <w:highlight w:val="none"/>
        </w:rPr>
      </w:pPr>
      <w:r>
        <w:rPr>
          <w:rFonts w:hint="eastAsia" w:ascii="宋体" w:hAnsi="宋体"/>
          <w:color w:val="auto"/>
          <w:sz w:val="24"/>
          <w:highlight w:val="none"/>
        </w:rPr>
        <w:t>2、上述金额是乙方对本次采购及其伴随服务各项支付金额的总和。上述金额包括乙方为完成上述采购及衍生服务范围内的全部内容，以及供应商为完成上述内容所必须的质量保证与技术支持、包括但不仅限于人工费、材料费、仪器设备或机械使用费、管理费、代理服务费、利润、税金，不可预见费及其它一切相关费用，同时还应充分考虑市场风险、国家政策性调整风险系数以及承担的义务、责任、风险等一切因素的各项所需的全部费用。</w:t>
      </w:r>
    </w:p>
    <w:p>
      <w:pPr>
        <w:pStyle w:val="13"/>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Ansi="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3、安装交付使用前的一切费用由乙方承担。</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eastAsia"/>
          <w:highlight w:val="none"/>
        </w:rPr>
      </w:pPr>
      <w:r>
        <w:rPr>
          <w:rFonts w:hint="eastAsia" w:ascii="宋体" w:hAnsi="宋体" w:eastAsia="宋体" w:cs="宋体"/>
          <w:color w:val="000000"/>
          <w:kern w:val="2"/>
          <w:sz w:val="24"/>
          <w:szCs w:val="24"/>
          <w:highlight w:val="none"/>
          <w:lang w:val="en-US" w:eastAsia="zh-CN" w:bidi="ar"/>
        </w:rPr>
        <w:t>4、</w:t>
      </w:r>
      <w:r>
        <w:rPr>
          <w:rFonts w:hint="eastAsia" w:ascii="Times New Roman" w:hAnsi="Times New Roman" w:eastAsia="宋体" w:cs="宋体"/>
          <w:color w:val="000000"/>
          <w:kern w:val="2"/>
          <w:sz w:val="24"/>
          <w:szCs w:val="24"/>
          <w:highlight w:val="none"/>
          <w:lang w:val="en-US" w:eastAsia="zh-CN" w:bidi="ar"/>
        </w:rPr>
        <w:t>乙方</w:t>
      </w:r>
      <w:r>
        <w:rPr>
          <w:rFonts w:hint="eastAsia" w:ascii="宋体" w:hAnsi="宋体" w:eastAsia="宋体" w:cs="宋体"/>
          <w:bCs/>
          <w:color w:val="000000"/>
          <w:kern w:val="2"/>
          <w:sz w:val="24"/>
          <w:szCs w:val="24"/>
          <w:highlight w:val="none"/>
          <w:lang w:val="en-US" w:eastAsia="zh-CN" w:bidi="ar"/>
        </w:rPr>
        <w:t>在履行合同过程中,所发生的全部生产、生活费用</w:t>
      </w:r>
      <w:r>
        <w:rPr>
          <w:rFonts w:hint="eastAsia" w:ascii="宋体" w:hAnsi="宋体" w:cs="宋体"/>
          <w:bCs/>
          <w:color w:val="000000"/>
          <w:kern w:val="2"/>
          <w:sz w:val="24"/>
          <w:szCs w:val="24"/>
          <w:highlight w:val="none"/>
          <w:lang w:val="en-US" w:eastAsia="zh-CN" w:bidi="ar"/>
        </w:rPr>
        <w:t>、安全</w:t>
      </w:r>
      <w:r>
        <w:rPr>
          <w:rFonts w:hint="eastAsia" w:ascii="宋体" w:hAnsi="宋体" w:eastAsia="宋体" w:cs="宋体"/>
          <w:bCs/>
          <w:color w:val="000000"/>
          <w:kern w:val="2"/>
          <w:sz w:val="24"/>
          <w:szCs w:val="24"/>
          <w:highlight w:val="none"/>
          <w:lang w:val="en-US" w:eastAsia="zh-CN" w:bidi="ar"/>
        </w:rPr>
        <w:t>均由</w:t>
      </w:r>
      <w:r>
        <w:rPr>
          <w:rFonts w:hint="eastAsia" w:ascii="Times New Roman" w:hAnsi="Times New Roman" w:eastAsia="宋体" w:cs="宋体"/>
          <w:color w:val="000000"/>
          <w:kern w:val="2"/>
          <w:sz w:val="24"/>
          <w:szCs w:val="24"/>
          <w:highlight w:val="none"/>
          <w:lang w:val="en-US" w:eastAsia="zh-CN" w:bidi="ar"/>
        </w:rPr>
        <w:t>乙方</w:t>
      </w:r>
      <w:r>
        <w:rPr>
          <w:rFonts w:hint="eastAsia" w:ascii="宋体" w:hAnsi="宋体" w:eastAsia="宋体" w:cs="宋体"/>
          <w:bCs/>
          <w:color w:val="000000"/>
          <w:kern w:val="2"/>
          <w:sz w:val="24"/>
          <w:szCs w:val="24"/>
          <w:highlight w:val="none"/>
          <w:lang w:val="en-US" w:eastAsia="zh-CN" w:bidi="ar"/>
        </w:rPr>
        <w:t>负责。</w:t>
      </w:r>
    </w:p>
    <w:p>
      <w:pPr>
        <w:spacing w:line="360" w:lineRule="auto"/>
        <w:ind w:firstLine="477" w:firstLineChars="199"/>
        <w:outlineLvl w:val="0"/>
        <w:rPr>
          <w:rFonts w:hint="default" w:ascii="宋体" w:hAnsi="宋体"/>
          <w:sz w:val="24"/>
          <w:highlight w:val="none"/>
          <w:lang w:val="en-US" w:eastAsia="zh-CN"/>
        </w:rPr>
      </w:pPr>
      <w:r>
        <w:rPr>
          <w:rFonts w:hint="eastAsia" w:ascii="宋体" w:hAnsi="宋体"/>
          <w:sz w:val="24"/>
          <w:highlight w:val="none"/>
          <w:lang w:val="en-US" w:eastAsia="zh-CN"/>
        </w:rPr>
        <w:t>5、合同签定后 30日历天内供货安装调试完成并交付使用。如发生延误，每天罚款5000元，直接在供货款中扣除，乙方工期延误超过10天的，甲方有权单方面终止合同，另行采购，由此造成的一切损失由乙方负责承担。</w:t>
      </w:r>
    </w:p>
    <w:p>
      <w:pPr>
        <w:spacing w:line="360" w:lineRule="auto"/>
        <w:ind w:firstLine="479" w:firstLineChars="199"/>
        <w:outlineLvl w:val="0"/>
        <w:rPr>
          <w:rFonts w:ascii="宋体" w:hAnsi="宋体"/>
          <w:sz w:val="24"/>
        </w:rPr>
      </w:pPr>
      <w:r>
        <w:rPr>
          <w:rFonts w:hint="eastAsia" w:ascii="宋体" w:hAnsi="宋体"/>
          <w:b/>
          <w:bCs/>
          <w:sz w:val="24"/>
        </w:rPr>
        <w:t>三、税费</w:t>
      </w:r>
    </w:p>
    <w:p>
      <w:pPr>
        <w:spacing w:line="360" w:lineRule="auto"/>
        <w:rPr>
          <w:rFonts w:ascii="宋体" w:hAnsi="宋体"/>
          <w:sz w:val="24"/>
        </w:rPr>
      </w:pPr>
      <w:r>
        <w:rPr>
          <w:rFonts w:hint="eastAsia" w:ascii="宋体" w:hAnsi="宋体"/>
          <w:sz w:val="24"/>
        </w:rPr>
        <w:tab/>
      </w:r>
      <w:r>
        <w:rPr>
          <w:rFonts w:hint="eastAsia" w:ascii="宋体" w:hAnsi="宋体"/>
          <w:sz w:val="24"/>
        </w:rPr>
        <w:t xml:space="preserve"> 1、中国政府根据现行税法规定对乙方征收的、与本合同有关的一切税费，均由乙方负担。</w:t>
      </w:r>
    </w:p>
    <w:p>
      <w:pPr>
        <w:numPr>
          <w:ilvl w:val="0"/>
          <w:numId w:val="2"/>
        </w:numPr>
        <w:spacing w:line="360" w:lineRule="auto"/>
        <w:ind w:firstLine="480" w:firstLineChars="200"/>
        <w:rPr>
          <w:rFonts w:ascii="宋体" w:hAnsi="宋体"/>
          <w:sz w:val="24"/>
        </w:rPr>
      </w:pPr>
      <w:r>
        <w:rPr>
          <w:rFonts w:hint="eastAsia" w:ascii="宋体" w:hAnsi="宋体"/>
          <w:sz w:val="24"/>
        </w:rPr>
        <w:t>在中国境外发生的与本合同执行过程的一切税费由乙方负担。</w:t>
      </w:r>
    </w:p>
    <w:p>
      <w:pPr>
        <w:numPr>
          <w:ilvl w:val="0"/>
          <w:numId w:val="0"/>
        </w:numPr>
        <w:spacing w:line="360" w:lineRule="auto"/>
        <w:ind w:firstLine="482" w:firstLineChars="200"/>
        <w:rPr>
          <w:rFonts w:ascii="宋体" w:hAnsi="宋体"/>
          <w:b/>
          <w:bCs/>
          <w:sz w:val="24"/>
        </w:rPr>
      </w:pPr>
      <w:r>
        <w:rPr>
          <w:rFonts w:hint="eastAsia" w:ascii="宋体" w:hAnsi="宋体"/>
          <w:b/>
          <w:bCs/>
          <w:sz w:val="24"/>
          <w:lang w:val="en-US" w:eastAsia="zh-CN"/>
        </w:rPr>
        <w:t>四、</w:t>
      </w:r>
      <w:r>
        <w:rPr>
          <w:rFonts w:hint="eastAsia" w:ascii="宋体" w:hAnsi="宋体"/>
          <w:b/>
          <w:bCs/>
          <w:sz w:val="24"/>
        </w:rPr>
        <w:t>维保服务期</w:t>
      </w:r>
    </w:p>
    <w:p>
      <w:pPr>
        <w:numPr>
          <w:ilvl w:val="0"/>
          <w:numId w:val="0"/>
        </w:numPr>
        <w:spacing w:line="360" w:lineRule="auto"/>
        <w:ind w:left="630" w:leftChars="0"/>
        <w:outlineLvl w:val="0"/>
        <w:rPr>
          <w:rFonts w:hint="default" w:ascii="宋体" w:hAnsi="宋体"/>
          <w:b/>
          <w:bCs/>
          <w:sz w:val="24"/>
          <w:highlight w:val="red"/>
          <w:lang w:val="en-US"/>
        </w:rPr>
      </w:pPr>
      <w:r>
        <w:rPr>
          <w:rFonts w:hint="eastAsia" w:hAnsi="宋体"/>
          <w:sz w:val="24"/>
          <w:lang w:eastAsia="zh-CN"/>
        </w:rPr>
        <w:t>质量保证期一年</w:t>
      </w:r>
      <w:r>
        <w:rPr>
          <w:rFonts w:hint="eastAsia" w:ascii="宋体" w:hAnsi="宋体"/>
          <w:bCs/>
          <w:sz w:val="24"/>
        </w:rPr>
        <w:t>，质保期于本项目</w:t>
      </w:r>
      <w:r>
        <w:rPr>
          <w:rFonts w:hint="eastAsia" w:ascii="宋体" w:hAnsi="宋体"/>
          <w:sz w:val="24"/>
        </w:rPr>
        <w:t>验收合格</w:t>
      </w:r>
      <w:r>
        <w:rPr>
          <w:rFonts w:hint="eastAsia" w:ascii="宋体" w:hAnsi="宋体"/>
          <w:bCs/>
          <w:sz w:val="24"/>
        </w:rPr>
        <w:t>之日算起。</w:t>
      </w:r>
    </w:p>
    <w:p>
      <w:pPr>
        <w:numPr>
          <w:ilvl w:val="0"/>
          <w:numId w:val="0"/>
        </w:numPr>
        <w:spacing w:line="360" w:lineRule="auto"/>
        <w:ind w:firstLine="482" w:firstLineChars="200"/>
        <w:outlineLvl w:val="0"/>
        <w:rPr>
          <w:rFonts w:hint="default" w:ascii="宋体" w:hAnsi="宋体"/>
          <w:b/>
          <w:bCs/>
          <w:sz w:val="24"/>
          <w:highlight w:val="none"/>
          <w:lang w:val="en-US"/>
        </w:rPr>
      </w:pPr>
      <w:r>
        <w:rPr>
          <w:rFonts w:hint="eastAsia" w:ascii="宋体" w:hAnsi="宋体"/>
          <w:b/>
          <w:bCs/>
          <w:sz w:val="24"/>
          <w:highlight w:val="none"/>
          <w:lang w:val="en-US" w:eastAsia="zh-CN"/>
        </w:rPr>
        <w:t>五、</w:t>
      </w:r>
      <w:r>
        <w:rPr>
          <w:rFonts w:hint="eastAsia" w:ascii="宋体" w:hAnsi="宋体"/>
          <w:b/>
          <w:bCs/>
          <w:sz w:val="24"/>
          <w:highlight w:val="none"/>
        </w:rPr>
        <w:t>质量</w:t>
      </w:r>
      <w:r>
        <w:rPr>
          <w:rFonts w:hint="eastAsia" w:ascii="宋体" w:hAnsi="宋体"/>
          <w:b/>
          <w:bCs/>
          <w:sz w:val="24"/>
          <w:highlight w:val="none"/>
          <w:lang w:val="en-US" w:eastAsia="zh-CN"/>
        </w:rPr>
        <w:t>保证</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1、乙方应保证提供的货物是最近生产的、未使用过的原装合格正品，并保证能得到该产品生产厂家的认可。乙方应保证货物经过正确安装、正常使用和保养条件下，在其使用寿命周期内应具有满意的性能。</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2、货物最终验收后，在质量保证期内，乙方应对由于因设计、工艺或材料的缺陷以及其他由于生产厂家或乙方的原因而发生的任何不足或故障负责，费用由乙方承担；</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3、根据当地法定检验机构的检验结果或者在质量保证期内，如果货物的内在质量或规格型号与招标清单不符，或证明货物是有缺陷的，包括潜在的缺陷或使用不符合要求的材料等，甲方有权向乙方发出索赔通知；</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4、乙方在收到甲方的报修通知后，应在合同所附服务承诺约定的时间内免费维修、更换有缺陷的货物或部件；</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5、如果乙方在收到甲方通知后，在合同所附服务承诺约定的时间内没有弥补缺陷，甲方可采取必要的补救措施，但风险和费用由乙方承担；</w:t>
      </w:r>
    </w:p>
    <w:p>
      <w:pPr>
        <w:spacing w:line="360" w:lineRule="auto"/>
        <w:ind w:firstLine="480" w:firstLineChars="200"/>
        <w:rPr>
          <w:rFonts w:ascii="宋体" w:hAnsi="宋体"/>
          <w:sz w:val="24"/>
        </w:rPr>
      </w:pPr>
      <w:r>
        <w:rPr>
          <w:rFonts w:hint="eastAsia" w:ascii="宋体" w:hAnsi="宋体" w:cs="宋体"/>
          <w:color w:val="000000"/>
          <w:sz w:val="24"/>
          <w:shd w:val="clear" w:color="auto" w:fill="FFFFFF"/>
          <w:lang w:val="en-US" w:eastAsia="zh-CN"/>
        </w:rPr>
        <w:t>6、</w:t>
      </w:r>
      <w:r>
        <w:rPr>
          <w:rFonts w:hint="eastAsia" w:ascii="宋体" w:hAnsi="宋体" w:cs="宋体"/>
          <w:color w:val="000000"/>
          <w:sz w:val="24"/>
          <w:shd w:val="clear" w:color="auto" w:fill="FFFFFF"/>
        </w:rPr>
        <w:t>符合相关国家标准、行业标准及招标文件的要求</w:t>
      </w:r>
      <w:r>
        <w:rPr>
          <w:rFonts w:hint="eastAsia" w:cs="宋体"/>
          <w:color w:val="000000"/>
          <w:sz w:val="24"/>
          <w:shd w:val="clear" w:color="auto" w:fill="FFFFFF"/>
        </w:rPr>
        <w:t>。</w:t>
      </w:r>
    </w:p>
    <w:p>
      <w:pPr>
        <w:spacing w:line="360" w:lineRule="auto"/>
        <w:ind w:firstLine="482" w:firstLineChars="200"/>
        <w:rPr>
          <w:rFonts w:ascii="宋体" w:hAnsi="宋体"/>
          <w:sz w:val="24"/>
        </w:rPr>
      </w:pPr>
      <w:r>
        <w:rPr>
          <w:rFonts w:hint="eastAsia" w:ascii="宋体" w:hAnsi="宋体"/>
          <w:b/>
          <w:sz w:val="24"/>
        </w:rPr>
        <w:t>六、</w:t>
      </w:r>
      <w:r>
        <w:rPr>
          <w:rFonts w:hint="eastAsia" w:ascii="宋体" w:hAnsi="宋体"/>
          <w:b/>
          <w:bCs/>
          <w:sz w:val="24"/>
        </w:rPr>
        <w:t>付款</w:t>
      </w:r>
    </w:p>
    <w:p>
      <w:pPr>
        <w:spacing w:line="360" w:lineRule="auto"/>
        <w:ind w:firstLine="480" w:firstLineChars="200"/>
        <w:rPr>
          <w:rFonts w:ascii="宋体" w:hAnsi="宋体"/>
          <w:kern w:val="0"/>
          <w:sz w:val="24"/>
        </w:rPr>
      </w:pPr>
      <w:r>
        <w:rPr>
          <w:rFonts w:hint="eastAsia" w:ascii="宋体" w:hAnsi="宋体"/>
          <w:sz w:val="24"/>
        </w:rPr>
        <w:t>付款以人民币通过银行给付，</w:t>
      </w:r>
      <w:r>
        <w:rPr>
          <w:rFonts w:hint="eastAsia" w:ascii="宋体" w:hAnsi="宋体"/>
          <w:kern w:val="0"/>
          <w:sz w:val="24"/>
        </w:rPr>
        <w:t>具体付款幅度如下：</w:t>
      </w:r>
    </w:p>
    <w:p>
      <w:pPr>
        <w:spacing w:line="360" w:lineRule="auto"/>
        <w:ind w:firstLine="359" w:firstLineChars="149"/>
        <w:outlineLvl w:val="0"/>
        <w:rPr>
          <w:rFonts w:hint="eastAsia" w:ascii="宋体" w:hAnsi="宋体"/>
          <w:b/>
          <w:bCs/>
          <w:sz w:val="24"/>
          <w:highlight w:val="none"/>
        </w:rPr>
      </w:pPr>
      <w:r>
        <w:rPr>
          <w:rFonts w:hint="eastAsia" w:ascii="宋体" w:hAnsi="宋体"/>
          <w:b/>
          <w:bCs/>
          <w:sz w:val="24"/>
          <w:highlight w:val="none"/>
        </w:rPr>
        <w:t>签订合同后，采购安装结束经验收合格付至合同价的70％，满一年无主要质量问题按照审计价格结清余款。（以上付款均无息）。</w:t>
      </w:r>
    </w:p>
    <w:p>
      <w:pPr>
        <w:spacing w:line="360" w:lineRule="auto"/>
        <w:ind w:firstLine="359" w:firstLineChars="149"/>
        <w:outlineLvl w:val="0"/>
        <w:rPr>
          <w:rFonts w:ascii="宋体" w:hAnsi="宋体"/>
          <w:sz w:val="24"/>
        </w:rPr>
      </w:pPr>
      <w:r>
        <w:rPr>
          <w:rFonts w:hint="eastAsia" w:ascii="宋体" w:hAnsi="宋体"/>
          <w:b/>
          <w:bCs/>
          <w:sz w:val="24"/>
        </w:rPr>
        <w:t>七、转让</w:t>
      </w:r>
    </w:p>
    <w:p>
      <w:pPr>
        <w:spacing w:line="360" w:lineRule="auto"/>
      </w:pPr>
      <w:r>
        <w:rPr>
          <w:rFonts w:hint="eastAsia" w:ascii="宋体" w:hAnsi="宋体"/>
          <w:sz w:val="24"/>
        </w:rPr>
        <w:tab/>
      </w:r>
      <w:r>
        <w:rPr>
          <w:rFonts w:hint="eastAsia" w:ascii="宋体" w:hAnsi="宋体"/>
          <w:sz w:val="24"/>
        </w:rPr>
        <w:t>除甲方事先书面同意外，乙方不得转让任何其应履行的合同义务。</w:t>
      </w:r>
    </w:p>
    <w:p>
      <w:pPr>
        <w:spacing w:line="360" w:lineRule="auto"/>
        <w:ind w:firstLine="482" w:firstLineChars="200"/>
        <w:rPr>
          <w:rFonts w:ascii="宋体" w:hAnsi="宋体"/>
          <w:b/>
          <w:sz w:val="24"/>
        </w:rPr>
      </w:pPr>
      <w:r>
        <w:rPr>
          <w:rFonts w:hint="eastAsia" w:ascii="宋体" w:hAnsi="宋体"/>
          <w:b/>
          <w:sz w:val="24"/>
        </w:rPr>
        <w:t>八、不可抗力</w:t>
      </w:r>
    </w:p>
    <w:p>
      <w:pPr>
        <w:spacing w:line="360" w:lineRule="auto"/>
        <w:ind w:firstLine="480" w:firstLineChars="200"/>
        <w:rPr>
          <w:rFonts w:ascii="宋体" w:hAnsi="宋体"/>
          <w:sz w:val="24"/>
        </w:rPr>
      </w:pPr>
      <w:r>
        <w:rPr>
          <w:rFonts w:hint="eastAsia" w:ascii="宋体" w:hAnsi="宋体"/>
          <w:sz w:val="24"/>
        </w:rPr>
        <w:t>1.如果甲、乙双方因不可抗力而导致合同实施延误或不能履行合同义务，在不可抗力影响的范围内不应该被没收合同履约及维护保证金或已支付的款项，也不应该承担误期赔偿或延期付款赔偿或终止合同的责任。</w:t>
      </w:r>
    </w:p>
    <w:p>
      <w:pPr>
        <w:spacing w:line="360" w:lineRule="auto"/>
        <w:ind w:firstLine="480" w:firstLineChars="200"/>
        <w:rPr>
          <w:rFonts w:ascii="宋体" w:hAnsi="宋体"/>
          <w:sz w:val="24"/>
        </w:rPr>
      </w:pPr>
      <w:r>
        <w:rPr>
          <w:rFonts w:hint="eastAsia" w:ascii="宋体" w:hAnsi="宋体"/>
          <w:sz w:val="24"/>
        </w:rPr>
        <w:t>2.本条所述的“不可抗力”系指那些双方不能预见、不能克服并无法避免的事件，但不包括任何一方的违约或疏忽。不可预见的事件包括，战争、严重火灾、洪水、台风、地震及其他双方同意的情况。</w:t>
      </w:r>
    </w:p>
    <w:p>
      <w:pPr>
        <w:spacing w:line="360" w:lineRule="auto"/>
        <w:ind w:firstLine="470" w:firstLineChars="196"/>
        <w:rPr>
          <w:rFonts w:ascii="宋体" w:hAnsi="宋体"/>
          <w:b/>
          <w:bCs/>
          <w:sz w:val="24"/>
        </w:rPr>
      </w:pPr>
      <w:r>
        <w:rPr>
          <w:rFonts w:hint="eastAsia" w:ascii="宋体" w:hAnsi="宋体"/>
          <w:sz w:val="24"/>
        </w:rPr>
        <w:t>3.在不可抗力事件发生后，受损方应尽快以书面形式将不可抗力的情况和原因通知对方，除对方书面另行要求外，受损方方应尽实际可能继续履行合同义务，以及寻求采取合理的方案履行因受不可抗力影响的其他事项。如果不可抗力事件影响延续超过规定的项目竣工交付日期，双方应通过友好协商在合理的时间内就进一步实施合同达成协议。</w:t>
      </w:r>
    </w:p>
    <w:p>
      <w:pPr>
        <w:spacing w:line="360" w:lineRule="auto"/>
        <w:ind w:firstLine="482" w:firstLineChars="200"/>
        <w:rPr>
          <w:rFonts w:hint="eastAsia" w:ascii="宋体" w:hAnsi="宋体"/>
          <w:b/>
          <w:bCs/>
          <w:sz w:val="24"/>
        </w:rPr>
      </w:pPr>
      <w:r>
        <w:rPr>
          <w:rFonts w:hint="eastAsia" w:ascii="宋体" w:hAnsi="宋体"/>
          <w:b/>
          <w:bCs/>
          <w:sz w:val="24"/>
        </w:rPr>
        <w:t>九、诉讼</w:t>
      </w:r>
    </w:p>
    <w:p>
      <w:pPr>
        <w:spacing w:line="360" w:lineRule="auto"/>
        <w:ind w:firstLine="480" w:firstLineChars="200"/>
        <w:rPr>
          <w:rFonts w:hint="eastAsia" w:ascii="宋体" w:hAnsi="宋体"/>
          <w:b w:val="0"/>
          <w:bCs w:val="0"/>
          <w:sz w:val="24"/>
        </w:rPr>
      </w:pPr>
      <w:r>
        <w:rPr>
          <w:rFonts w:hint="eastAsia" w:ascii="宋体" w:hAnsi="宋体"/>
          <w:b w:val="0"/>
          <w:bCs w:val="0"/>
          <w:sz w:val="24"/>
        </w:rPr>
        <w:t>因履行本合同引起的或与本合同有关的争议，甲乙双方应先通过友好协商解决，如果协商不能解决，提交阜宁县人民法院通过诉讼解决。</w:t>
      </w:r>
    </w:p>
    <w:p>
      <w:pPr>
        <w:spacing w:line="360" w:lineRule="auto"/>
        <w:ind w:firstLine="482" w:firstLineChars="200"/>
        <w:rPr>
          <w:rFonts w:ascii="宋体" w:hAnsi="宋体"/>
          <w:b/>
          <w:sz w:val="24"/>
        </w:rPr>
      </w:pPr>
      <w:r>
        <w:rPr>
          <w:rFonts w:hint="eastAsia" w:ascii="宋体" w:hAnsi="宋体"/>
          <w:b/>
          <w:sz w:val="24"/>
        </w:rPr>
        <w:t>十、其他</w:t>
      </w:r>
    </w:p>
    <w:p>
      <w:pPr>
        <w:spacing w:line="360" w:lineRule="auto"/>
        <w:ind w:firstLine="480" w:firstLineChars="200"/>
        <w:rPr>
          <w:rFonts w:ascii="宋体" w:hAnsi="宋体"/>
          <w:sz w:val="24"/>
        </w:rPr>
      </w:pPr>
      <w:r>
        <w:rPr>
          <w:rFonts w:hint="eastAsia" w:ascii="宋体" w:hAnsi="宋体"/>
          <w:sz w:val="24"/>
        </w:rPr>
        <w:t>1.合同双方可以就本合同主要内容以外的事项进行协商。</w:t>
      </w:r>
    </w:p>
    <w:p>
      <w:pPr>
        <w:spacing w:line="360" w:lineRule="auto"/>
        <w:ind w:firstLine="480" w:firstLineChars="200"/>
        <w:rPr>
          <w:rFonts w:ascii="宋体" w:hAnsi="宋体"/>
          <w:sz w:val="24"/>
        </w:rPr>
      </w:pPr>
      <w:r>
        <w:rPr>
          <w:rFonts w:hint="eastAsia" w:ascii="宋体" w:hAnsi="宋体"/>
          <w:sz w:val="24"/>
        </w:rPr>
        <w:t>2.本合同自双方签字盖章之日起生效。合同生效后如需变更合同条款，须经双方协商同意。</w:t>
      </w:r>
    </w:p>
    <w:p>
      <w:pPr>
        <w:spacing w:line="360" w:lineRule="auto"/>
        <w:ind w:firstLine="480" w:firstLineChars="200"/>
        <w:rPr>
          <w:rFonts w:ascii="宋体" w:hAnsi="宋体"/>
          <w:sz w:val="24"/>
        </w:rPr>
      </w:pPr>
      <w:r>
        <w:rPr>
          <w:rFonts w:hint="eastAsia" w:ascii="宋体" w:hAnsi="宋体"/>
          <w:sz w:val="24"/>
        </w:rPr>
        <w:t>3.本合同任何条款不能认定为任何一方提供的格式条款。本合同若有未尽事宜，双方可协商解决。</w:t>
      </w:r>
    </w:p>
    <w:p>
      <w:pPr>
        <w:spacing w:line="360" w:lineRule="auto"/>
        <w:ind w:firstLine="480" w:firstLineChars="200"/>
        <w:rPr>
          <w:rFonts w:ascii="宋体" w:hAnsi="宋体"/>
          <w:sz w:val="24"/>
          <w:highlight w:val="none"/>
        </w:rPr>
      </w:pPr>
      <w:r>
        <w:rPr>
          <w:rFonts w:hint="eastAsia" w:ascii="宋体" w:hAnsi="宋体"/>
          <w:sz w:val="24"/>
          <w:highlight w:val="none"/>
        </w:rPr>
        <w:t>4.本合同一式</w:t>
      </w:r>
      <w:r>
        <w:rPr>
          <w:rFonts w:hint="eastAsia" w:ascii="宋体" w:hAnsi="宋体"/>
          <w:sz w:val="24"/>
          <w:highlight w:val="none"/>
          <w:lang w:val="en-US" w:eastAsia="zh-CN"/>
        </w:rPr>
        <w:t>陆</w:t>
      </w:r>
      <w:r>
        <w:rPr>
          <w:rFonts w:hint="eastAsia" w:ascii="宋体" w:hAnsi="宋体"/>
          <w:sz w:val="24"/>
          <w:highlight w:val="none"/>
        </w:rPr>
        <w:t>份，甲、乙双方各执贰份</w:t>
      </w:r>
      <w:r>
        <w:rPr>
          <w:rFonts w:hint="eastAsia" w:ascii="宋体" w:hAnsi="宋体"/>
          <w:sz w:val="24"/>
          <w:highlight w:val="none"/>
          <w:lang w:eastAsia="zh-CN"/>
        </w:rPr>
        <w:t>，</w:t>
      </w:r>
      <w:r>
        <w:rPr>
          <w:rFonts w:hint="eastAsia" w:ascii="Times New Roman" w:hAnsi="宋体" w:eastAsia="宋体" w:cs="Times New Roman"/>
          <w:color w:val="000000"/>
          <w:kern w:val="2"/>
          <w:sz w:val="24"/>
          <w:szCs w:val="24"/>
          <w:highlight w:val="none"/>
          <w:lang w:val="en-US" w:eastAsia="zh-CN" w:bidi="ar"/>
        </w:rPr>
        <w:t>政府采购监管部门</w:t>
      </w:r>
      <w:r>
        <w:rPr>
          <w:rFonts w:hint="eastAsia" w:ascii="宋体" w:hAnsi="宋体" w:eastAsia="宋体" w:cs="Times New Roman"/>
          <w:color w:val="000000"/>
          <w:kern w:val="2"/>
          <w:sz w:val="24"/>
          <w:szCs w:val="24"/>
          <w:highlight w:val="none"/>
          <w:lang w:val="en-US" w:eastAsia="zh-CN" w:bidi="ar"/>
        </w:rPr>
        <w:t>执贰份</w:t>
      </w:r>
      <w:r>
        <w:rPr>
          <w:rFonts w:hint="eastAsia" w:ascii="宋体" w:hAnsi="宋体"/>
          <w:sz w:val="24"/>
          <w:highlight w:val="none"/>
        </w:rPr>
        <w:t>。</w:t>
      </w:r>
    </w:p>
    <w:p>
      <w:pPr>
        <w:spacing w:line="360" w:lineRule="auto"/>
        <w:rPr>
          <w:rFonts w:ascii="宋体" w:hAnsi="宋体"/>
          <w:sz w:val="24"/>
        </w:rPr>
      </w:pPr>
    </w:p>
    <w:p>
      <w:pPr>
        <w:spacing w:line="360" w:lineRule="auto"/>
        <w:ind w:firstLine="600" w:firstLineChars="250"/>
        <w:rPr>
          <w:rFonts w:ascii="宋体" w:hAnsi="宋体"/>
          <w:sz w:val="24"/>
        </w:rPr>
      </w:pPr>
      <w:r>
        <w:rPr>
          <w:rFonts w:hint="eastAsia" w:ascii="宋体" w:hAnsi="宋体"/>
          <w:sz w:val="24"/>
        </w:rPr>
        <w:t>甲方（公章）：   乙方（公章）：</w:t>
      </w:r>
    </w:p>
    <w:p>
      <w:pPr>
        <w:spacing w:line="360" w:lineRule="auto"/>
        <w:ind w:firstLine="360" w:firstLineChars="150"/>
        <w:rPr>
          <w:rFonts w:ascii="宋体" w:hAnsi="宋体"/>
          <w:sz w:val="24"/>
        </w:rPr>
      </w:pPr>
    </w:p>
    <w:p>
      <w:pPr>
        <w:spacing w:line="360" w:lineRule="auto"/>
        <w:ind w:firstLine="600" w:firstLineChars="250"/>
        <w:rPr>
          <w:rFonts w:ascii="宋体" w:hAnsi="宋体"/>
          <w:sz w:val="24"/>
        </w:rPr>
      </w:pPr>
      <w:r>
        <w:rPr>
          <w:rFonts w:hint="eastAsia" w:ascii="宋体" w:hAnsi="宋体"/>
          <w:sz w:val="24"/>
        </w:rPr>
        <w:t>法定代表人（签字）：                       法定代表人（签字）：</w:t>
      </w:r>
    </w:p>
    <w:p>
      <w:pPr>
        <w:spacing w:line="360" w:lineRule="auto"/>
        <w:ind w:firstLine="600" w:firstLineChars="250"/>
        <w:rPr>
          <w:rFonts w:ascii="宋体" w:hAnsi="宋体"/>
          <w:sz w:val="24"/>
        </w:rPr>
      </w:pPr>
      <w:r>
        <w:rPr>
          <w:rFonts w:hint="eastAsia" w:ascii="宋体" w:hAnsi="宋体"/>
          <w:sz w:val="24"/>
        </w:rPr>
        <w:t xml:space="preserve">委托代理人（签字）：                       委托代理人（签字）：          </w:t>
      </w:r>
    </w:p>
    <w:p>
      <w:pPr>
        <w:spacing w:line="360" w:lineRule="auto"/>
        <w:ind w:firstLine="600" w:firstLineChars="250"/>
        <w:rPr>
          <w:rFonts w:ascii="宋体" w:hAnsi="宋体"/>
          <w:sz w:val="24"/>
        </w:rPr>
      </w:pPr>
      <w:r>
        <w:rPr>
          <w:rFonts w:hint="eastAsia" w:ascii="宋体" w:hAnsi="宋体"/>
          <w:sz w:val="24"/>
        </w:rPr>
        <w:t>联系电话：                                联系电话：</w:t>
      </w:r>
    </w:p>
    <w:p>
      <w:pPr>
        <w:spacing w:line="360" w:lineRule="auto"/>
        <w:ind w:firstLine="600" w:firstLineChars="250"/>
        <w:rPr>
          <w:rFonts w:ascii="宋体" w:hAnsi="宋体"/>
          <w:sz w:val="24"/>
        </w:rPr>
      </w:pPr>
      <w:r>
        <w:rPr>
          <w:rFonts w:hint="eastAsia" w:ascii="宋体" w:hAnsi="宋体"/>
          <w:sz w:val="24"/>
        </w:rPr>
        <w:t>传    真                                  传    真：</w:t>
      </w:r>
    </w:p>
    <w:p>
      <w:pPr>
        <w:spacing w:line="360" w:lineRule="auto"/>
        <w:ind w:firstLine="600" w:firstLineChars="250"/>
        <w:rPr>
          <w:rFonts w:ascii="宋体" w:hAnsi="宋体"/>
          <w:sz w:val="24"/>
        </w:rPr>
      </w:pPr>
      <w:r>
        <w:rPr>
          <w:rFonts w:hint="eastAsia" w:ascii="宋体" w:hAnsi="宋体"/>
          <w:sz w:val="24"/>
        </w:rPr>
        <w:t>经营地址：                                经营地址：</w:t>
      </w:r>
    </w:p>
    <w:p>
      <w:pPr>
        <w:spacing w:line="360" w:lineRule="auto"/>
        <w:ind w:firstLine="600" w:firstLineChars="250"/>
        <w:rPr>
          <w:rFonts w:ascii="宋体" w:hAnsi="宋体"/>
          <w:sz w:val="24"/>
        </w:rPr>
      </w:pPr>
      <w:r>
        <w:rPr>
          <w:rFonts w:hint="eastAsia" w:ascii="宋体" w:hAnsi="宋体"/>
          <w:sz w:val="24"/>
        </w:rPr>
        <w:t>开户银行：                                开户银行：</w:t>
      </w:r>
    </w:p>
    <w:p>
      <w:pPr>
        <w:spacing w:line="360" w:lineRule="auto"/>
        <w:ind w:firstLine="600" w:firstLineChars="250"/>
        <w:rPr>
          <w:rFonts w:ascii="宋体" w:hAnsi="宋体"/>
          <w:sz w:val="24"/>
        </w:rPr>
      </w:pPr>
      <w:r>
        <w:rPr>
          <w:rFonts w:hint="eastAsia" w:ascii="宋体" w:hAnsi="宋体"/>
          <w:sz w:val="24"/>
        </w:rPr>
        <w:t>帐    号：                                帐    号：</w:t>
      </w:r>
    </w:p>
    <w:p>
      <w:pPr>
        <w:spacing w:line="360" w:lineRule="auto"/>
        <w:ind w:firstLine="600" w:firstLineChars="250"/>
        <w:rPr>
          <w:rFonts w:ascii="宋体" w:hAnsi="宋体"/>
          <w:sz w:val="24"/>
        </w:rPr>
      </w:pPr>
      <w:r>
        <w:rPr>
          <w:rFonts w:hint="eastAsia" w:ascii="宋体" w:hAnsi="宋体"/>
          <w:sz w:val="24"/>
        </w:rPr>
        <w:t>合同签订地点：                        合同签订时间：       年  月  日</w:t>
      </w:r>
    </w:p>
    <w:p>
      <w:pPr>
        <w:spacing w:line="420" w:lineRule="exact"/>
        <w:jc w:val="center"/>
        <w:outlineLvl w:val="0"/>
        <w:rPr>
          <w:rFonts w:hint="eastAsia" w:ascii="黑体" w:hAnsi="宋体" w:eastAsia="黑体"/>
          <w:bCs/>
          <w:sz w:val="32"/>
          <w:szCs w:val="32"/>
        </w:rPr>
      </w:pPr>
    </w:p>
    <w:p>
      <w:pPr>
        <w:spacing w:line="420" w:lineRule="exact"/>
        <w:jc w:val="center"/>
        <w:outlineLvl w:val="0"/>
        <w:rPr>
          <w:rFonts w:hint="eastAsia" w:ascii="黑体" w:hAnsi="宋体" w:eastAsia="黑体"/>
          <w:bCs/>
          <w:sz w:val="32"/>
          <w:szCs w:val="32"/>
        </w:rPr>
      </w:pPr>
    </w:p>
    <w:p>
      <w:pPr>
        <w:spacing w:line="420" w:lineRule="exact"/>
        <w:jc w:val="center"/>
        <w:outlineLvl w:val="0"/>
        <w:rPr>
          <w:rFonts w:hint="eastAsia" w:ascii="黑体" w:hAnsi="宋体" w:eastAsia="黑体"/>
          <w:bCs/>
          <w:sz w:val="32"/>
          <w:szCs w:val="32"/>
        </w:rPr>
      </w:pPr>
    </w:p>
    <w:p>
      <w:pPr>
        <w:spacing w:line="420" w:lineRule="exact"/>
        <w:jc w:val="center"/>
        <w:outlineLvl w:val="0"/>
        <w:rPr>
          <w:rFonts w:hint="eastAsia" w:ascii="黑体" w:hAnsi="宋体" w:eastAsia="黑体"/>
          <w:bCs/>
          <w:sz w:val="32"/>
          <w:szCs w:val="32"/>
        </w:rPr>
      </w:pPr>
    </w:p>
    <w:p>
      <w:pPr>
        <w:spacing w:line="420" w:lineRule="exact"/>
        <w:jc w:val="center"/>
        <w:outlineLvl w:val="0"/>
        <w:rPr>
          <w:rFonts w:hint="eastAsia" w:ascii="黑体" w:hAnsi="宋体" w:eastAsia="黑体"/>
          <w:bCs/>
          <w:sz w:val="32"/>
          <w:szCs w:val="32"/>
        </w:rPr>
      </w:pPr>
    </w:p>
    <w:p>
      <w:pPr>
        <w:spacing w:line="420" w:lineRule="exact"/>
        <w:jc w:val="center"/>
        <w:outlineLvl w:val="0"/>
        <w:rPr>
          <w:rFonts w:hint="eastAsia" w:ascii="黑体" w:hAnsi="宋体" w:eastAsia="黑体"/>
          <w:bCs/>
          <w:sz w:val="32"/>
          <w:szCs w:val="32"/>
        </w:rPr>
      </w:pPr>
    </w:p>
    <w:p>
      <w:pPr>
        <w:spacing w:line="420" w:lineRule="exact"/>
        <w:jc w:val="center"/>
        <w:outlineLvl w:val="0"/>
        <w:rPr>
          <w:rFonts w:hint="eastAsia" w:ascii="黑体" w:hAnsi="宋体" w:eastAsia="黑体"/>
          <w:bCs/>
          <w:sz w:val="32"/>
          <w:szCs w:val="32"/>
        </w:rPr>
      </w:pPr>
    </w:p>
    <w:p>
      <w:pPr>
        <w:spacing w:line="420" w:lineRule="exact"/>
        <w:jc w:val="center"/>
        <w:outlineLvl w:val="0"/>
        <w:rPr>
          <w:rFonts w:hint="eastAsia" w:ascii="黑体" w:hAnsi="宋体" w:eastAsia="黑体"/>
          <w:bCs/>
          <w:sz w:val="32"/>
          <w:szCs w:val="32"/>
        </w:rPr>
      </w:pPr>
    </w:p>
    <w:p>
      <w:pPr>
        <w:spacing w:line="420" w:lineRule="exact"/>
        <w:jc w:val="center"/>
        <w:outlineLvl w:val="0"/>
        <w:rPr>
          <w:rFonts w:hint="eastAsia" w:ascii="黑体" w:hAnsi="宋体" w:eastAsia="黑体"/>
          <w:bCs/>
          <w:sz w:val="32"/>
          <w:szCs w:val="32"/>
        </w:rPr>
      </w:pPr>
    </w:p>
    <w:p>
      <w:pPr>
        <w:spacing w:line="420" w:lineRule="exact"/>
        <w:jc w:val="center"/>
        <w:outlineLvl w:val="0"/>
        <w:rPr>
          <w:rFonts w:hint="eastAsia" w:ascii="黑体" w:hAnsi="宋体" w:eastAsia="黑体"/>
          <w:bCs/>
          <w:sz w:val="32"/>
          <w:szCs w:val="32"/>
        </w:rPr>
      </w:pPr>
    </w:p>
    <w:p>
      <w:pPr>
        <w:spacing w:line="420" w:lineRule="exact"/>
        <w:jc w:val="center"/>
        <w:outlineLvl w:val="0"/>
        <w:rPr>
          <w:rFonts w:hint="eastAsia" w:ascii="黑体" w:hAnsi="宋体" w:eastAsia="黑体"/>
          <w:bCs/>
          <w:sz w:val="32"/>
          <w:szCs w:val="32"/>
        </w:rPr>
      </w:pPr>
    </w:p>
    <w:p>
      <w:pPr>
        <w:spacing w:line="420" w:lineRule="exact"/>
        <w:jc w:val="center"/>
        <w:outlineLvl w:val="0"/>
        <w:rPr>
          <w:rFonts w:hint="eastAsia" w:ascii="黑体" w:hAnsi="宋体" w:eastAsia="黑体"/>
          <w:bCs/>
          <w:sz w:val="32"/>
          <w:szCs w:val="32"/>
        </w:rPr>
      </w:pPr>
    </w:p>
    <w:p>
      <w:pPr>
        <w:spacing w:line="420" w:lineRule="exact"/>
        <w:jc w:val="center"/>
        <w:outlineLvl w:val="0"/>
        <w:rPr>
          <w:rFonts w:hint="eastAsia" w:ascii="黑体" w:hAnsi="宋体" w:eastAsia="黑体"/>
          <w:bCs/>
          <w:sz w:val="32"/>
          <w:szCs w:val="32"/>
        </w:rPr>
      </w:pPr>
    </w:p>
    <w:p>
      <w:pPr>
        <w:spacing w:line="420" w:lineRule="exact"/>
        <w:jc w:val="center"/>
        <w:outlineLvl w:val="0"/>
        <w:rPr>
          <w:rFonts w:hint="eastAsia" w:ascii="黑体" w:hAnsi="宋体" w:eastAsia="黑体"/>
          <w:bCs/>
          <w:sz w:val="32"/>
          <w:szCs w:val="32"/>
        </w:rPr>
      </w:pPr>
    </w:p>
    <w:p>
      <w:pPr>
        <w:spacing w:line="420" w:lineRule="exact"/>
        <w:jc w:val="center"/>
        <w:outlineLvl w:val="0"/>
        <w:rPr>
          <w:rFonts w:hint="eastAsia" w:ascii="黑体" w:hAnsi="宋体" w:eastAsia="黑体"/>
          <w:bCs/>
          <w:sz w:val="32"/>
          <w:szCs w:val="32"/>
        </w:rPr>
      </w:pPr>
    </w:p>
    <w:p>
      <w:pPr>
        <w:spacing w:line="420" w:lineRule="exact"/>
        <w:jc w:val="center"/>
        <w:outlineLvl w:val="0"/>
        <w:rPr>
          <w:rFonts w:hint="eastAsia" w:ascii="黑体" w:hAnsi="宋体" w:eastAsia="黑体"/>
          <w:bCs/>
          <w:sz w:val="32"/>
          <w:szCs w:val="32"/>
        </w:rPr>
      </w:pPr>
    </w:p>
    <w:p>
      <w:pPr>
        <w:spacing w:line="420" w:lineRule="exact"/>
        <w:jc w:val="center"/>
        <w:outlineLvl w:val="0"/>
        <w:rPr>
          <w:rFonts w:hint="eastAsia" w:ascii="黑体" w:hAnsi="宋体" w:eastAsia="黑体"/>
          <w:bCs/>
          <w:sz w:val="32"/>
          <w:szCs w:val="32"/>
        </w:rPr>
      </w:pPr>
    </w:p>
    <w:p>
      <w:pPr>
        <w:spacing w:line="420" w:lineRule="exact"/>
        <w:jc w:val="center"/>
        <w:outlineLvl w:val="0"/>
        <w:rPr>
          <w:rFonts w:hint="eastAsia" w:ascii="黑体" w:hAnsi="宋体" w:eastAsia="黑体"/>
          <w:bCs/>
          <w:sz w:val="32"/>
          <w:szCs w:val="32"/>
        </w:rPr>
      </w:pPr>
    </w:p>
    <w:p>
      <w:pPr>
        <w:spacing w:line="420" w:lineRule="exact"/>
        <w:jc w:val="center"/>
        <w:outlineLvl w:val="0"/>
        <w:rPr>
          <w:rFonts w:hint="eastAsia" w:ascii="黑体" w:hAnsi="宋体" w:eastAsia="黑体"/>
          <w:bCs/>
          <w:sz w:val="32"/>
          <w:szCs w:val="32"/>
        </w:rPr>
      </w:pPr>
    </w:p>
    <w:p>
      <w:pPr>
        <w:spacing w:line="420" w:lineRule="exact"/>
        <w:jc w:val="center"/>
        <w:outlineLvl w:val="0"/>
        <w:rPr>
          <w:rFonts w:hint="eastAsia" w:ascii="黑体" w:hAnsi="宋体" w:eastAsia="黑体"/>
          <w:bCs/>
          <w:sz w:val="32"/>
          <w:szCs w:val="32"/>
        </w:rPr>
      </w:pPr>
    </w:p>
    <w:p>
      <w:pPr>
        <w:spacing w:line="420" w:lineRule="exact"/>
        <w:jc w:val="center"/>
        <w:outlineLvl w:val="0"/>
        <w:rPr>
          <w:rFonts w:hint="eastAsia" w:ascii="黑体" w:hAnsi="宋体" w:eastAsia="黑体"/>
          <w:bCs/>
          <w:sz w:val="32"/>
          <w:szCs w:val="32"/>
        </w:rPr>
      </w:pPr>
    </w:p>
    <w:p>
      <w:pPr>
        <w:spacing w:line="420" w:lineRule="exact"/>
        <w:jc w:val="center"/>
        <w:outlineLvl w:val="0"/>
        <w:rPr>
          <w:rFonts w:ascii="楷体_GB2312" w:eastAsia="楷体_GB2312"/>
          <w:iCs/>
          <w:sz w:val="24"/>
        </w:rPr>
      </w:pPr>
      <w:r>
        <w:rPr>
          <w:rFonts w:hint="eastAsia" w:ascii="黑体" w:hAnsi="宋体" w:eastAsia="黑体"/>
          <w:bCs/>
          <w:sz w:val="32"/>
          <w:szCs w:val="32"/>
        </w:rPr>
        <w:t>第四章  评标定标办法</w:t>
      </w:r>
      <w:bookmarkEnd w:id="39"/>
    </w:p>
    <w:p>
      <w:pPr>
        <w:adjustRightInd w:val="0"/>
        <w:snapToGrid w:val="0"/>
        <w:spacing w:line="360" w:lineRule="auto"/>
        <w:ind w:firstLine="482" w:firstLineChars="200"/>
        <w:rPr>
          <w:rFonts w:ascii="宋体" w:hAnsi="宋体"/>
          <w:b/>
          <w:sz w:val="24"/>
        </w:rPr>
      </w:pPr>
      <w:r>
        <w:rPr>
          <w:rFonts w:hint="eastAsia" w:ascii="宋体" w:hAnsi="宋体"/>
          <w:b/>
          <w:sz w:val="24"/>
        </w:rPr>
        <w:t>一、评标委员会</w:t>
      </w:r>
    </w:p>
    <w:p>
      <w:pPr>
        <w:adjustRightInd w:val="0"/>
        <w:snapToGrid w:val="0"/>
        <w:spacing w:line="360" w:lineRule="auto"/>
        <w:ind w:firstLine="480" w:firstLineChars="200"/>
        <w:rPr>
          <w:rFonts w:ascii="宋体" w:hAnsi="宋体"/>
          <w:sz w:val="24"/>
        </w:rPr>
      </w:pPr>
      <w:r>
        <w:rPr>
          <w:rFonts w:hint="eastAsia" w:ascii="宋体" w:hAnsi="宋体"/>
          <w:sz w:val="24"/>
        </w:rPr>
        <w:t>1.1由采购人依法组织技术专家和有关人员组成评标委员会。</w:t>
      </w:r>
    </w:p>
    <w:p>
      <w:pPr>
        <w:adjustRightInd w:val="0"/>
        <w:snapToGrid w:val="0"/>
        <w:spacing w:line="360" w:lineRule="auto"/>
        <w:ind w:firstLine="480" w:firstLineChars="200"/>
        <w:rPr>
          <w:rFonts w:ascii="宋体" w:hAnsi="宋体"/>
          <w:sz w:val="24"/>
        </w:rPr>
      </w:pPr>
      <w:r>
        <w:rPr>
          <w:rFonts w:hint="eastAsia" w:ascii="宋体" w:hAnsi="宋体"/>
          <w:sz w:val="24"/>
        </w:rPr>
        <w:t>1.2评标委员会独立开展工作，负责审议所有参加投标的投标文件，并推荐中标候选人。</w:t>
      </w:r>
    </w:p>
    <w:p>
      <w:pPr>
        <w:spacing w:line="360" w:lineRule="auto"/>
        <w:ind w:firstLine="480" w:firstLineChars="200"/>
        <w:rPr>
          <w:rFonts w:ascii="宋体" w:hAnsi="宋体"/>
          <w:sz w:val="24"/>
        </w:rPr>
      </w:pPr>
      <w:r>
        <w:rPr>
          <w:rFonts w:hint="eastAsia" w:ascii="宋体" w:hAnsi="宋体"/>
          <w:sz w:val="24"/>
        </w:rPr>
        <w:t>1.3评标委员会判断投标文件的响应性仅基于投标文件本身，而不寻找外部证据。</w:t>
      </w:r>
    </w:p>
    <w:p>
      <w:pPr>
        <w:adjustRightInd w:val="0"/>
        <w:snapToGrid w:val="0"/>
        <w:spacing w:line="360" w:lineRule="auto"/>
        <w:ind w:firstLine="480" w:firstLineChars="200"/>
        <w:rPr>
          <w:rFonts w:ascii="宋体" w:hAnsi="宋体"/>
          <w:sz w:val="24"/>
        </w:rPr>
      </w:pPr>
      <w:r>
        <w:rPr>
          <w:rFonts w:hint="eastAsia" w:ascii="宋体" w:hAnsi="宋体"/>
          <w:sz w:val="24"/>
        </w:rPr>
        <w:t>1.4评标过程接受纪检、检察、招标投标管理、公证等有关部门的监察和监督。</w:t>
      </w:r>
    </w:p>
    <w:p>
      <w:pPr>
        <w:adjustRightInd w:val="0"/>
        <w:snapToGrid w:val="0"/>
        <w:spacing w:line="360" w:lineRule="auto"/>
        <w:ind w:firstLine="480" w:firstLineChars="200"/>
        <w:rPr>
          <w:rFonts w:ascii="宋体" w:hAnsi="宋体"/>
          <w:sz w:val="24"/>
        </w:rPr>
      </w:pPr>
      <w:r>
        <w:rPr>
          <w:rFonts w:hint="eastAsia" w:ascii="宋体" w:hAnsi="宋体"/>
          <w:sz w:val="24"/>
        </w:rPr>
        <w:t>1.5评标过程保密</w:t>
      </w:r>
    </w:p>
    <w:p>
      <w:pPr>
        <w:adjustRightInd w:val="0"/>
        <w:snapToGrid w:val="0"/>
        <w:spacing w:line="360" w:lineRule="auto"/>
        <w:ind w:firstLine="480" w:firstLineChars="200"/>
        <w:rPr>
          <w:rFonts w:ascii="宋体" w:hAnsi="宋体"/>
          <w:sz w:val="24"/>
        </w:rPr>
      </w:pPr>
      <w:r>
        <w:rPr>
          <w:rFonts w:hint="eastAsia" w:ascii="宋体" w:hAnsi="宋体"/>
          <w:sz w:val="24"/>
        </w:rPr>
        <w:t>（1）开标后，直至向中标人授予合同时止，凡是与审查、澄清、评价和比较投标的有关资料以及授标建议等，均不得向投标人及与评标无关的其他人员透露。</w:t>
      </w:r>
    </w:p>
    <w:p>
      <w:pPr>
        <w:adjustRightInd w:val="0"/>
        <w:snapToGrid w:val="0"/>
        <w:spacing w:line="360" w:lineRule="auto"/>
        <w:ind w:firstLine="480" w:firstLineChars="200"/>
        <w:rPr>
          <w:rFonts w:ascii="宋体" w:hAnsi="宋体"/>
          <w:sz w:val="24"/>
        </w:rPr>
      </w:pPr>
      <w:r>
        <w:rPr>
          <w:rFonts w:hint="eastAsia" w:ascii="宋体" w:hAnsi="宋体"/>
          <w:sz w:val="24"/>
        </w:rPr>
        <w:t>（2）在评标过程中，如果投标人试图向采购人或评标委员会组成人员施加任何影响，都将会导致其投标被拒绝或废标。</w:t>
      </w:r>
    </w:p>
    <w:p>
      <w:pPr>
        <w:spacing w:line="360" w:lineRule="auto"/>
        <w:ind w:firstLine="482" w:firstLineChars="200"/>
        <w:rPr>
          <w:rFonts w:ascii="宋体" w:hAnsi="宋体"/>
          <w:b/>
          <w:sz w:val="24"/>
        </w:rPr>
      </w:pPr>
      <w:r>
        <w:rPr>
          <w:rFonts w:hint="eastAsia" w:ascii="宋体" w:hAnsi="宋体"/>
          <w:b/>
          <w:sz w:val="24"/>
        </w:rPr>
        <w:t>二、投标文件初步评审（资格性审查和符合性审查）</w:t>
      </w:r>
    </w:p>
    <w:p>
      <w:pPr>
        <w:spacing w:line="360" w:lineRule="auto"/>
        <w:ind w:firstLine="482" w:firstLineChars="200"/>
        <w:rPr>
          <w:rFonts w:ascii="宋体" w:hAnsi="宋体"/>
          <w:sz w:val="24"/>
        </w:rPr>
      </w:pPr>
      <w:r>
        <w:rPr>
          <w:rFonts w:hint="eastAsia" w:ascii="宋体" w:hAnsi="宋体"/>
          <w:b/>
          <w:sz w:val="24"/>
        </w:rPr>
        <w:t>2.1资格性审查</w:t>
      </w:r>
      <w:r>
        <w:rPr>
          <w:rFonts w:hint="eastAsia" w:ascii="宋体" w:hAnsi="宋体"/>
          <w:sz w:val="24"/>
        </w:rPr>
        <w:t>。依据法律法规和招标文件的规定，</w:t>
      </w:r>
      <w:r>
        <w:rPr>
          <w:rFonts w:hint="eastAsia" w:ascii="宋体" w:hAnsi="宋体" w:cs="宋体"/>
          <w:sz w:val="24"/>
        </w:rPr>
        <w:t>对投标文件中的资格证件证明材料的扫描件进行审查，</w:t>
      </w:r>
      <w:r>
        <w:rPr>
          <w:rFonts w:hint="eastAsia" w:ascii="宋体" w:hAnsi="宋体"/>
          <w:sz w:val="24"/>
        </w:rPr>
        <w:t>以确定投标人是否具备投标资格。</w:t>
      </w:r>
    </w:p>
    <w:p>
      <w:pPr>
        <w:spacing w:line="360" w:lineRule="auto"/>
        <w:ind w:firstLine="482" w:firstLineChars="200"/>
        <w:rPr>
          <w:rFonts w:ascii="宋体" w:hAnsi="宋体"/>
          <w:b/>
          <w:sz w:val="24"/>
        </w:rPr>
      </w:pPr>
      <w:r>
        <w:rPr>
          <w:rFonts w:hint="eastAsia" w:ascii="宋体" w:hAnsi="宋体"/>
          <w:b/>
          <w:sz w:val="24"/>
        </w:rPr>
        <w:t>资格证件证明审查内容主要包括：</w:t>
      </w:r>
    </w:p>
    <w:p>
      <w:pPr>
        <w:pStyle w:val="36"/>
        <w:spacing w:line="360" w:lineRule="auto"/>
        <w:ind w:firstLine="480" w:firstLineChars="200"/>
        <w:rPr>
          <w:rFonts w:ascii="宋体" w:eastAsia="宋体" w:cs="宋体"/>
          <w:color w:val="auto"/>
          <w:sz w:val="24"/>
          <w:szCs w:val="24"/>
          <w:lang w:val="zh-TW" w:eastAsia="zh-TW"/>
        </w:rPr>
      </w:pPr>
      <w:r>
        <w:rPr>
          <w:rFonts w:hint="eastAsia" w:ascii="宋体" w:eastAsia="宋体" w:cs="宋体"/>
          <w:color w:val="auto"/>
          <w:sz w:val="24"/>
          <w:szCs w:val="24"/>
          <w:lang w:val="zh-TW" w:eastAsia="zh-TW"/>
        </w:rPr>
        <w:t>（1）投标人的营业执照原件彩色扫描件；</w:t>
      </w:r>
    </w:p>
    <w:p>
      <w:pPr>
        <w:pStyle w:val="36"/>
        <w:spacing w:line="360" w:lineRule="auto"/>
        <w:ind w:firstLine="480" w:firstLineChars="200"/>
        <w:rPr>
          <w:rFonts w:ascii="宋体" w:eastAsia="宋体" w:cs="宋体"/>
          <w:color w:val="auto"/>
          <w:sz w:val="24"/>
          <w:szCs w:val="24"/>
          <w:lang w:val="zh-TW" w:eastAsia="zh-TW"/>
        </w:rPr>
      </w:pPr>
      <w:r>
        <w:rPr>
          <w:rFonts w:hint="eastAsia" w:ascii="宋体" w:eastAsia="宋体" w:cs="宋体"/>
          <w:color w:val="auto"/>
          <w:sz w:val="24"/>
          <w:szCs w:val="24"/>
          <w:lang w:val="zh-TW" w:eastAsia="zh-TW"/>
        </w:rPr>
        <w:t>（2）投标人</w:t>
      </w:r>
      <w:r>
        <w:rPr>
          <w:rFonts w:hint="eastAsia" w:ascii="宋体" w:eastAsia="宋体" w:cs="宋体"/>
          <w:color w:val="auto"/>
          <w:sz w:val="24"/>
          <w:szCs w:val="24"/>
          <w:lang w:val="zh-TW" w:eastAsia="zh-CN"/>
        </w:rPr>
        <w:t>202</w:t>
      </w:r>
      <w:r>
        <w:rPr>
          <w:rFonts w:hint="eastAsia" w:ascii="宋体" w:eastAsia="宋体" w:cs="宋体"/>
          <w:color w:val="auto"/>
          <w:sz w:val="24"/>
          <w:szCs w:val="24"/>
          <w:lang w:val="en-US" w:eastAsia="zh-CN"/>
        </w:rPr>
        <w:t>1-2022</w:t>
      </w:r>
      <w:r>
        <w:rPr>
          <w:rFonts w:hint="eastAsia" w:ascii="宋体" w:eastAsia="宋体" w:cs="宋体"/>
          <w:color w:val="auto"/>
          <w:sz w:val="24"/>
          <w:szCs w:val="24"/>
          <w:lang w:val="zh-TW" w:eastAsia="zh-CN"/>
        </w:rPr>
        <w:t>年度的财务报表</w:t>
      </w:r>
      <w:r>
        <w:rPr>
          <w:rFonts w:hint="eastAsia" w:ascii="宋体" w:eastAsia="宋体" w:cs="宋体"/>
          <w:color w:val="auto"/>
          <w:sz w:val="24"/>
          <w:szCs w:val="24"/>
          <w:lang w:val="zh-TW" w:eastAsia="zh-TW"/>
        </w:rPr>
        <w:t>原件彩色扫描件（财务报表至少应包括资产负债表、利润表；如距投标截止之日止，成立不足一年的供应商，可不提供财务报表）；</w:t>
      </w:r>
    </w:p>
    <w:p>
      <w:pPr>
        <w:pStyle w:val="36"/>
        <w:spacing w:line="360" w:lineRule="auto"/>
        <w:ind w:firstLine="480" w:firstLineChars="200"/>
        <w:rPr>
          <w:rFonts w:ascii="宋体" w:eastAsia="宋体" w:cs="宋体"/>
          <w:color w:val="auto"/>
          <w:sz w:val="24"/>
          <w:szCs w:val="24"/>
          <w:lang w:val="zh-TW" w:eastAsia="zh-TW"/>
        </w:rPr>
      </w:pPr>
      <w:r>
        <w:rPr>
          <w:rFonts w:hint="eastAsia" w:ascii="宋体" w:eastAsia="宋体" w:cs="宋体"/>
          <w:color w:val="auto"/>
          <w:sz w:val="24"/>
          <w:szCs w:val="24"/>
          <w:lang w:val="zh-TW" w:eastAsia="zh-TW"/>
        </w:rPr>
        <w:t xml:space="preserve">（3）投标人2022年1月1日以来任意一个月的依法缴纳税收和社会保障资金的证明（如提供的是网上电子缴纳的税收和社会保障资金截图证明，可直接上传网上证明材料截图，无需打印。如是打印的有关缴费证明，则必须要加盖投标人公章后，再进行扫描）； </w:t>
      </w:r>
    </w:p>
    <w:p>
      <w:pPr>
        <w:pStyle w:val="36"/>
        <w:spacing w:line="360" w:lineRule="auto"/>
        <w:ind w:firstLine="480" w:firstLineChars="200"/>
        <w:rPr>
          <w:rFonts w:ascii="宋体" w:eastAsia="宋体" w:cs="宋体"/>
          <w:color w:val="auto"/>
          <w:sz w:val="24"/>
          <w:szCs w:val="24"/>
          <w:lang w:val="zh-TW" w:eastAsia="zh-TW"/>
        </w:rPr>
      </w:pPr>
      <w:r>
        <w:rPr>
          <w:rFonts w:hint="eastAsia" w:ascii="宋体" w:eastAsia="宋体" w:cs="宋体"/>
          <w:color w:val="auto"/>
          <w:sz w:val="24"/>
          <w:szCs w:val="24"/>
          <w:lang w:val="zh-TW" w:eastAsia="zh-TW"/>
        </w:rPr>
        <w:t>（4）投标人的前3年内在经营活动中没有重大违法记录声明的原件彩色扫描件；</w:t>
      </w:r>
    </w:p>
    <w:p>
      <w:pPr>
        <w:pStyle w:val="36"/>
        <w:spacing w:line="360" w:lineRule="auto"/>
        <w:ind w:firstLine="480" w:firstLineChars="200"/>
        <w:rPr>
          <w:rFonts w:ascii="宋体" w:eastAsia="宋体" w:cs="宋体"/>
          <w:color w:val="auto"/>
          <w:sz w:val="24"/>
          <w:szCs w:val="24"/>
          <w:lang w:val="zh-TW" w:eastAsia="zh-TW"/>
        </w:rPr>
      </w:pPr>
      <w:r>
        <w:rPr>
          <w:rFonts w:hint="eastAsia" w:ascii="宋体" w:eastAsia="宋体" w:cs="宋体"/>
          <w:color w:val="auto"/>
          <w:sz w:val="24"/>
          <w:szCs w:val="24"/>
          <w:lang w:val="zh-TW" w:eastAsia="zh-TW"/>
        </w:rPr>
        <w:t>（5）投标人履行合同所必需的设备和专业技术能力声明的原件彩色扫描件；</w:t>
      </w:r>
    </w:p>
    <w:p>
      <w:pPr>
        <w:pStyle w:val="36"/>
        <w:spacing w:line="360" w:lineRule="auto"/>
        <w:ind w:firstLine="480" w:firstLineChars="200"/>
        <w:rPr>
          <w:rFonts w:ascii="宋体" w:eastAsia="宋体" w:cs="宋体"/>
          <w:color w:val="auto"/>
          <w:sz w:val="24"/>
          <w:szCs w:val="24"/>
          <w:lang w:val="zh-TW" w:eastAsia="zh-TW"/>
        </w:rPr>
      </w:pPr>
      <w:r>
        <w:rPr>
          <w:rFonts w:hint="eastAsia" w:ascii="宋体" w:eastAsia="宋体" w:cs="宋体"/>
          <w:color w:val="auto"/>
          <w:sz w:val="24"/>
          <w:szCs w:val="24"/>
          <w:lang w:val="zh-TW" w:eastAsia="zh-TW"/>
        </w:rPr>
        <w:t>（6）投标人的未被“信用中国”网站（www.creditchina.gov.cn）列入失信被执行人、重大税收违法失信主体、政府采购严重违法失信行为记录名单（投标人无须提供提供证明材料，由采购人或采购代理机构人员在评审前，登录“信用中国”网站查询，并将查询结果向评标委员会报告）。</w:t>
      </w:r>
    </w:p>
    <w:p>
      <w:pPr>
        <w:pStyle w:val="36"/>
        <w:spacing w:line="360" w:lineRule="auto"/>
        <w:ind w:firstLine="480" w:firstLineChars="200"/>
        <w:rPr>
          <w:rFonts w:ascii="宋体" w:eastAsia="宋体" w:cs="宋体"/>
          <w:color w:val="auto"/>
          <w:sz w:val="24"/>
          <w:szCs w:val="24"/>
          <w:lang w:val="zh-TW" w:eastAsia="zh-TW"/>
        </w:rPr>
      </w:pPr>
      <w:r>
        <w:rPr>
          <w:rFonts w:hint="eastAsia" w:ascii="宋体" w:eastAsia="宋体" w:cs="宋体"/>
          <w:color w:val="auto"/>
          <w:sz w:val="24"/>
          <w:szCs w:val="24"/>
          <w:lang w:val="zh-TW" w:eastAsia="zh-TW"/>
        </w:rPr>
        <w:t>（7）其他招标文件要求提供的证书、文件、证明材料原件彩色扫描件。</w:t>
      </w:r>
    </w:p>
    <w:p>
      <w:pPr>
        <w:pStyle w:val="36"/>
        <w:spacing w:line="360" w:lineRule="auto"/>
        <w:ind w:firstLine="482" w:firstLineChars="200"/>
        <w:rPr>
          <w:rFonts w:ascii="宋体" w:eastAsia="宋体" w:cs="宋体"/>
          <w:b/>
          <w:bCs/>
          <w:color w:val="auto"/>
          <w:sz w:val="24"/>
          <w:szCs w:val="24"/>
          <w:lang w:val="zh-TW" w:eastAsia="zh-TW"/>
        </w:rPr>
      </w:pPr>
      <w:r>
        <w:rPr>
          <w:rFonts w:hint="eastAsia" w:ascii="宋体" w:eastAsia="宋体" w:cs="宋体"/>
          <w:b/>
          <w:bCs/>
          <w:color w:val="auto"/>
          <w:sz w:val="24"/>
          <w:szCs w:val="24"/>
          <w:lang w:val="zh-TW" w:eastAsia="zh-TW"/>
        </w:rPr>
        <w:t>以上要求提供的扫描件资料，任缺一项的，均将导致资格审查不合格。只有通过资格审查的投标人才能进入下一步评审。</w:t>
      </w:r>
    </w:p>
    <w:p>
      <w:pPr>
        <w:pStyle w:val="36"/>
        <w:spacing w:line="360" w:lineRule="auto"/>
        <w:ind w:firstLine="480" w:firstLineChars="200"/>
        <w:rPr>
          <w:rFonts w:ascii="宋体" w:eastAsia="宋体" w:cs="宋体"/>
          <w:color w:val="auto"/>
          <w:sz w:val="24"/>
          <w:szCs w:val="24"/>
          <w:lang w:val="zh-TW" w:eastAsia="zh-TW"/>
        </w:rPr>
      </w:pPr>
      <w:r>
        <w:rPr>
          <w:rFonts w:hint="eastAsia" w:ascii="宋体" w:eastAsia="宋体" w:cs="宋体"/>
          <w:color w:val="auto"/>
          <w:sz w:val="24"/>
          <w:szCs w:val="24"/>
          <w:lang w:val="zh-TW" w:eastAsia="zh-TW"/>
        </w:rPr>
        <w:t>本项目的资格审查采购人将委托评标委员会进行审查。</w:t>
      </w:r>
    </w:p>
    <w:p>
      <w:pPr>
        <w:pStyle w:val="36"/>
        <w:spacing w:line="360" w:lineRule="auto"/>
        <w:ind w:firstLine="480" w:firstLineChars="200"/>
        <w:rPr>
          <w:rFonts w:ascii="宋体" w:eastAsia="宋体" w:cs="宋体"/>
          <w:color w:val="auto"/>
          <w:sz w:val="24"/>
          <w:szCs w:val="24"/>
          <w:lang w:val="zh-TW" w:eastAsia="zh-TW"/>
        </w:rPr>
      </w:pPr>
      <w:r>
        <w:rPr>
          <w:rFonts w:hint="eastAsia" w:ascii="宋体" w:eastAsia="宋体" w:cs="宋体"/>
          <w:color w:val="auto"/>
          <w:sz w:val="24"/>
          <w:szCs w:val="24"/>
          <w:lang w:val="zh-TW" w:eastAsia="zh-TW"/>
        </w:rPr>
        <w:t>2.</w:t>
      </w:r>
      <w:r>
        <w:rPr>
          <w:rFonts w:hint="eastAsia" w:ascii="宋体" w:eastAsia="宋体" w:cs="宋体"/>
          <w:color w:val="auto"/>
          <w:sz w:val="24"/>
          <w:szCs w:val="24"/>
          <w:lang w:val="zh-TW"/>
        </w:rPr>
        <w:t>2</w:t>
      </w:r>
      <w:r>
        <w:rPr>
          <w:rFonts w:hint="eastAsia" w:ascii="宋体" w:eastAsia="宋体" w:cs="宋体"/>
          <w:color w:val="auto"/>
          <w:sz w:val="24"/>
          <w:szCs w:val="24"/>
          <w:lang w:val="zh-TW" w:eastAsia="zh-TW"/>
        </w:rPr>
        <w:t>符合性审查。依据招标文件的规定，从投标文件的有效性、完整性和对招标文件的响应程度进行审查，以确定投标文件是否对采购文件的实质性要求作出响应。</w:t>
      </w:r>
    </w:p>
    <w:p>
      <w:pPr>
        <w:pStyle w:val="36"/>
        <w:spacing w:line="360" w:lineRule="auto"/>
        <w:ind w:firstLine="480" w:firstLineChars="200"/>
        <w:rPr>
          <w:rFonts w:ascii="宋体" w:eastAsia="宋体" w:cs="宋体"/>
          <w:color w:val="auto"/>
          <w:sz w:val="24"/>
          <w:szCs w:val="24"/>
          <w:lang w:val="zh-TW" w:eastAsia="zh-TW"/>
        </w:rPr>
      </w:pPr>
      <w:r>
        <w:rPr>
          <w:rFonts w:hint="eastAsia" w:ascii="宋体" w:eastAsia="宋体" w:cs="宋体"/>
          <w:color w:val="auto"/>
          <w:sz w:val="24"/>
          <w:szCs w:val="24"/>
          <w:lang w:val="zh-TW" w:eastAsia="zh-TW"/>
        </w:rPr>
        <w:t>评委决定投标文件的响应性只根据投标文件本身的内容，而不寻求外部的证据。</w:t>
      </w:r>
    </w:p>
    <w:p>
      <w:pPr>
        <w:pStyle w:val="36"/>
        <w:spacing w:line="360" w:lineRule="auto"/>
        <w:ind w:firstLine="480" w:firstLineChars="200"/>
        <w:rPr>
          <w:rFonts w:ascii="宋体" w:eastAsia="宋体" w:cs="宋体"/>
          <w:color w:val="auto"/>
          <w:sz w:val="24"/>
          <w:szCs w:val="24"/>
          <w:lang w:val="zh-TW"/>
        </w:rPr>
      </w:pPr>
      <w:r>
        <w:rPr>
          <w:rFonts w:hint="eastAsia" w:ascii="宋体" w:eastAsia="宋体" w:cs="宋体"/>
          <w:color w:val="auto"/>
          <w:sz w:val="24"/>
          <w:szCs w:val="24"/>
          <w:lang w:val="zh-TW" w:eastAsia="zh-TW"/>
        </w:rPr>
        <w:t>2.</w:t>
      </w:r>
      <w:r>
        <w:rPr>
          <w:rFonts w:hint="eastAsia" w:ascii="宋体" w:eastAsia="宋体" w:cs="宋体"/>
          <w:color w:val="auto"/>
          <w:sz w:val="24"/>
          <w:szCs w:val="24"/>
          <w:lang w:val="zh-TW"/>
        </w:rPr>
        <w:t>3</w:t>
      </w:r>
      <w:r>
        <w:rPr>
          <w:rFonts w:hint="eastAsia" w:ascii="宋体" w:eastAsia="宋体" w:cs="宋体"/>
          <w:color w:val="auto"/>
          <w:sz w:val="24"/>
          <w:szCs w:val="24"/>
          <w:lang w:val="zh-TW" w:eastAsia="zh-TW"/>
        </w:rPr>
        <w:t>澄清有关问题。对投标文件中含义不明确、同类问题表述不一致或者有明显文字和计算错误的内容，评标委员会可以书面形式（应当由评标委员会专家签字）要求投标人作出必要的澄清、说明或者纠正。投标人的重要澄清、说明或者补正应当采用书面形式，由其授权的代表签字，并不得超出投标文件的范围或者改变投标文件的实质性内容。（</w:t>
      </w:r>
      <w:r>
        <w:rPr>
          <w:rFonts w:hint="eastAsia" w:ascii="宋体" w:eastAsia="宋体" w:cs="宋体"/>
          <w:b/>
          <w:color w:val="auto"/>
          <w:sz w:val="24"/>
          <w:szCs w:val="24"/>
          <w:lang w:val="zh-TW" w:eastAsia="zh-TW"/>
        </w:rPr>
        <w:t>因本项目为不见面开标项目，投标人应该在评标委员会规定的时间内采用电子邮件方式提交评标委员会要求出具的澄清、说明或修正材料，邮件发送邮箱与前面一致</w:t>
      </w:r>
      <w:r>
        <w:rPr>
          <w:rFonts w:hint="eastAsia" w:ascii="宋体" w:eastAsia="宋体" w:cs="宋体"/>
          <w:color w:val="auto"/>
          <w:sz w:val="24"/>
          <w:szCs w:val="24"/>
          <w:lang w:val="zh-TW" w:eastAsia="zh-TW"/>
        </w:rPr>
        <w:t>），不澄清者，以不利于投标人为原则处理。</w:t>
      </w:r>
      <w:r>
        <w:rPr>
          <w:rFonts w:hint="eastAsia" w:ascii="宋体" w:eastAsia="宋体" w:cs="宋体"/>
          <w:color w:val="auto"/>
          <w:sz w:val="24"/>
          <w:szCs w:val="24"/>
          <w:lang w:val="zh-TW"/>
        </w:rPr>
        <w:t>　　　　　　</w:t>
      </w:r>
    </w:p>
    <w:p>
      <w:pPr>
        <w:pStyle w:val="36"/>
        <w:spacing w:line="360" w:lineRule="auto"/>
        <w:ind w:firstLine="480" w:firstLineChars="200"/>
        <w:rPr>
          <w:rFonts w:ascii="宋体" w:eastAsia="宋体" w:cs="宋体"/>
          <w:color w:val="auto"/>
          <w:sz w:val="24"/>
          <w:szCs w:val="24"/>
          <w:lang w:val="zh-TW" w:eastAsia="zh-TW"/>
        </w:rPr>
      </w:pPr>
      <w:r>
        <w:rPr>
          <w:rFonts w:hint="eastAsia" w:ascii="宋体" w:eastAsia="宋体" w:cs="宋体"/>
          <w:color w:val="auto"/>
          <w:sz w:val="24"/>
          <w:szCs w:val="24"/>
          <w:lang w:val="zh-TW"/>
        </w:rPr>
        <w:t>　</w:t>
      </w:r>
      <w:r>
        <w:rPr>
          <w:rFonts w:ascii="宋体" w:eastAsia="宋体" w:cs="宋体"/>
          <w:color w:val="auto"/>
          <w:sz w:val="24"/>
          <w:szCs w:val="24"/>
          <w:lang w:val="zh-TW" w:eastAsia="zh-TW"/>
        </w:rPr>
        <w:t>投标文件报价出现前后不一致的，按照下列规定修正：</w:t>
      </w:r>
    </w:p>
    <w:p>
      <w:pPr>
        <w:pStyle w:val="36"/>
        <w:spacing w:line="360" w:lineRule="auto"/>
        <w:ind w:firstLine="480" w:firstLineChars="200"/>
        <w:rPr>
          <w:rFonts w:ascii="宋体" w:eastAsia="宋体" w:cs="宋体"/>
          <w:color w:val="auto"/>
          <w:sz w:val="24"/>
          <w:szCs w:val="24"/>
          <w:lang w:val="zh-TW" w:eastAsia="zh-TW"/>
        </w:rPr>
      </w:pPr>
      <w:r>
        <w:rPr>
          <w:rFonts w:ascii="宋体" w:eastAsia="宋体" w:cs="宋体"/>
          <w:color w:val="auto"/>
          <w:sz w:val="24"/>
          <w:szCs w:val="24"/>
          <w:lang w:val="zh-TW" w:eastAsia="zh-TW"/>
        </w:rPr>
        <w:t>（</w:t>
      </w:r>
      <w:r>
        <w:rPr>
          <w:rFonts w:hint="eastAsia" w:ascii="宋体" w:eastAsia="宋体" w:cs="宋体"/>
          <w:color w:val="auto"/>
          <w:sz w:val="24"/>
          <w:szCs w:val="24"/>
          <w:lang w:val="zh-TW"/>
        </w:rPr>
        <w:t>1</w:t>
      </w:r>
      <w:r>
        <w:rPr>
          <w:rFonts w:ascii="宋体" w:eastAsia="宋体" w:cs="宋体"/>
          <w:color w:val="auto"/>
          <w:sz w:val="24"/>
          <w:szCs w:val="24"/>
          <w:lang w:val="zh-TW" w:eastAsia="zh-TW"/>
        </w:rPr>
        <w:t>）投标文件中开标一览表（报价表）内容与投标文件中相应内容不一致的，以开标一览表（报价表）为准；</w:t>
      </w:r>
    </w:p>
    <w:p>
      <w:pPr>
        <w:pStyle w:val="36"/>
        <w:spacing w:line="360" w:lineRule="auto"/>
        <w:ind w:firstLine="480" w:firstLineChars="200"/>
        <w:rPr>
          <w:rFonts w:ascii="宋体" w:eastAsia="宋体" w:cs="宋体"/>
          <w:color w:val="auto"/>
          <w:sz w:val="24"/>
          <w:szCs w:val="24"/>
          <w:lang w:val="zh-TW" w:eastAsia="zh-TW"/>
        </w:rPr>
      </w:pPr>
      <w:r>
        <w:rPr>
          <w:rFonts w:ascii="宋体" w:eastAsia="宋体" w:cs="宋体"/>
          <w:color w:val="auto"/>
          <w:sz w:val="24"/>
          <w:szCs w:val="24"/>
          <w:lang w:val="zh-TW" w:eastAsia="zh-TW"/>
        </w:rPr>
        <w:t>（</w:t>
      </w:r>
      <w:r>
        <w:rPr>
          <w:rFonts w:hint="eastAsia" w:ascii="宋体" w:eastAsia="宋体" w:cs="宋体"/>
          <w:color w:val="auto"/>
          <w:sz w:val="24"/>
          <w:szCs w:val="24"/>
          <w:lang w:val="zh-TW"/>
        </w:rPr>
        <w:t>2</w:t>
      </w:r>
      <w:r>
        <w:rPr>
          <w:rFonts w:ascii="宋体" w:eastAsia="宋体" w:cs="宋体"/>
          <w:color w:val="auto"/>
          <w:sz w:val="24"/>
          <w:szCs w:val="24"/>
          <w:lang w:val="zh-TW" w:eastAsia="zh-TW"/>
        </w:rPr>
        <w:t>）大写金额和小写金额不一致的，以大写金额为准；</w:t>
      </w:r>
    </w:p>
    <w:p>
      <w:pPr>
        <w:pStyle w:val="36"/>
        <w:spacing w:line="360" w:lineRule="auto"/>
        <w:ind w:firstLine="480" w:firstLineChars="200"/>
        <w:rPr>
          <w:rFonts w:ascii="宋体" w:eastAsia="宋体" w:cs="宋体"/>
          <w:color w:val="auto"/>
          <w:sz w:val="24"/>
          <w:szCs w:val="24"/>
          <w:lang w:val="zh-TW" w:eastAsia="zh-TW"/>
        </w:rPr>
      </w:pPr>
      <w:r>
        <w:rPr>
          <w:rFonts w:ascii="宋体" w:eastAsia="宋体" w:cs="宋体"/>
          <w:color w:val="auto"/>
          <w:sz w:val="24"/>
          <w:szCs w:val="24"/>
          <w:lang w:val="zh-TW" w:eastAsia="zh-TW"/>
        </w:rPr>
        <w:t>（</w:t>
      </w:r>
      <w:r>
        <w:rPr>
          <w:rFonts w:hint="eastAsia" w:ascii="宋体" w:eastAsia="宋体" w:cs="宋体"/>
          <w:color w:val="auto"/>
          <w:sz w:val="24"/>
          <w:szCs w:val="24"/>
          <w:lang w:val="zh-TW"/>
        </w:rPr>
        <w:t>3</w:t>
      </w:r>
      <w:r>
        <w:rPr>
          <w:rFonts w:ascii="宋体" w:eastAsia="宋体" w:cs="宋体"/>
          <w:color w:val="auto"/>
          <w:sz w:val="24"/>
          <w:szCs w:val="24"/>
          <w:lang w:val="zh-TW" w:eastAsia="zh-TW"/>
        </w:rPr>
        <w:t>）单价金额小数点或者百分比有明显错位的，以开标一览表的总价为准，并修改单价；</w:t>
      </w:r>
    </w:p>
    <w:p>
      <w:pPr>
        <w:pStyle w:val="36"/>
        <w:spacing w:line="360" w:lineRule="auto"/>
        <w:ind w:firstLine="480" w:firstLineChars="200"/>
        <w:rPr>
          <w:rFonts w:ascii="宋体" w:eastAsia="宋体" w:cs="宋体"/>
          <w:color w:val="auto"/>
          <w:sz w:val="24"/>
          <w:szCs w:val="24"/>
          <w:lang w:val="zh-TW" w:eastAsia="zh-TW"/>
        </w:rPr>
      </w:pPr>
      <w:r>
        <w:rPr>
          <w:rFonts w:ascii="宋体" w:eastAsia="宋体" w:cs="宋体"/>
          <w:color w:val="auto"/>
          <w:sz w:val="24"/>
          <w:szCs w:val="24"/>
          <w:lang w:val="zh-TW" w:eastAsia="zh-TW"/>
        </w:rPr>
        <w:t>（</w:t>
      </w:r>
      <w:r>
        <w:rPr>
          <w:rFonts w:hint="eastAsia" w:ascii="宋体" w:eastAsia="宋体" w:cs="宋体"/>
          <w:color w:val="auto"/>
          <w:sz w:val="24"/>
          <w:szCs w:val="24"/>
          <w:lang w:val="zh-TW"/>
        </w:rPr>
        <w:t>4</w:t>
      </w:r>
      <w:r>
        <w:rPr>
          <w:rFonts w:ascii="宋体" w:eastAsia="宋体" w:cs="宋体"/>
          <w:color w:val="auto"/>
          <w:sz w:val="24"/>
          <w:szCs w:val="24"/>
          <w:lang w:val="zh-TW" w:eastAsia="zh-TW"/>
        </w:rPr>
        <w:t>）总价金额与按单价汇总金额不一致的，以单价金额计算结果为准。</w:t>
      </w:r>
    </w:p>
    <w:p>
      <w:pPr>
        <w:pStyle w:val="36"/>
        <w:spacing w:line="360" w:lineRule="auto"/>
        <w:ind w:firstLine="480" w:firstLineChars="200"/>
        <w:rPr>
          <w:rFonts w:ascii="宋体" w:eastAsia="宋体" w:cs="宋体"/>
          <w:color w:val="auto"/>
          <w:sz w:val="24"/>
          <w:szCs w:val="24"/>
          <w:lang w:val="zh-TW"/>
        </w:rPr>
      </w:pPr>
      <w:r>
        <w:rPr>
          <w:rFonts w:ascii="宋体" w:eastAsia="宋体" w:cs="宋体"/>
          <w:color w:val="auto"/>
          <w:sz w:val="24"/>
          <w:szCs w:val="24"/>
          <w:lang w:val="zh-TW" w:eastAsia="zh-TW"/>
        </w:rPr>
        <w:t>同时出现两种以上不一致的，按照</w:t>
      </w:r>
      <w:r>
        <w:rPr>
          <w:rFonts w:hint="eastAsia" w:ascii="宋体" w:eastAsia="宋体" w:cs="宋体"/>
          <w:color w:val="auto"/>
          <w:sz w:val="24"/>
          <w:szCs w:val="24"/>
          <w:lang w:val="zh-TW"/>
        </w:rPr>
        <w:t>上述</w:t>
      </w:r>
      <w:r>
        <w:rPr>
          <w:rFonts w:ascii="宋体" w:eastAsia="宋体" w:cs="宋体"/>
          <w:color w:val="auto"/>
          <w:sz w:val="24"/>
          <w:szCs w:val="24"/>
          <w:lang w:val="zh-TW" w:eastAsia="zh-TW"/>
        </w:rPr>
        <w:t>规定的顺序修正。</w:t>
      </w:r>
      <w:r>
        <w:rPr>
          <w:rFonts w:hint="eastAsia" w:ascii="宋体" w:eastAsia="宋体" w:cs="宋体"/>
          <w:color w:val="auto"/>
          <w:sz w:val="24"/>
          <w:szCs w:val="24"/>
          <w:lang w:val="zh-TW" w:eastAsia="zh-TW"/>
        </w:rPr>
        <w:t>评标委员会将按上述修正错误的方法调整投标文件中的投标报价，调整后的价格对投标人具有约束力。如果投标人不接受修正后的价格，则其投标将被拒绝。</w:t>
      </w:r>
    </w:p>
    <w:p>
      <w:pPr>
        <w:pStyle w:val="36"/>
        <w:spacing w:line="360" w:lineRule="auto"/>
        <w:ind w:firstLine="480" w:firstLineChars="200"/>
        <w:rPr>
          <w:rFonts w:ascii="宋体" w:hAnsi="宋体" w:eastAsia="宋体" w:cs="宋体"/>
          <w:color w:val="auto"/>
          <w:sz w:val="24"/>
          <w:szCs w:val="24"/>
          <w:lang w:val="zh-TW"/>
        </w:rPr>
      </w:pPr>
      <w:r>
        <w:rPr>
          <w:rFonts w:hint="eastAsia" w:ascii="宋体" w:eastAsia="宋体" w:cs="宋体"/>
          <w:color w:val="auto"/>
          <w:sz w:val="24"/>
          <w:szCs w:val="24"/>
          <w:lang w:val="zh-TW"/>
        </w:rPr>
        <w:t>2.4</w:t>
      </w:r>
      <w:r>
        <w:rPr>
          <w:rFonts w:ascii="宋体" w:eastAsia="宋体" w:cs="宋体"/>
          <w:color w:val="auto"/>
          <w:sz w:val="24"/>
          <w:szCs w:val="24"/>
          <w:lang w:val="zh-TW"/>
        </w:rPr>
        <w:t>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w:t>
      </w:r>
      <w:r>
        <w:rPr>
          <w:rFonts w:ascii="宋体" w:hAnsi="宋体" w:eastAsia="宋体" w:cs="宋体"/>
          <w:color w:val="auto"/>
          <w:sz w:val="24"/>
          <w:szCs w:val="24"/>
          <w:lang w:val="zh-TW"/>
        </w:rPr>
        <w:t>将其作为无效投标处理。</w:t>
      </w:r>
    </w:p>
    <w:p>
      <w:pPr>
        <w:pStyle w:val="36"/>
        <w:spacing w:line="360" w:lineRule="auto"/>
        <w:ind w:firstLine="480" w:firstLineChars="200"/>
        <w:rPr>
          <w:rFonts w:ascii="宋体" w:hAnsi="宋体" w:eastAsia="宋体" w:cs="宋体"/>
          <w:color w:val="auto"/>
          <w:sz w:val="24"/>
          <w:szCs w:val="24"/>
          <w:lang w:val="zh-TW" w:eastAsia="zh-TW"/>
        </w:rPr>
      </w:pPr>
      <w:r>
        <w:rPr>
          <w:rFonts w:hint="eastAsia" w:ascii="宋体" w:hAnsi="宋体" w:eastAsia="宋体" w:cs="宋体"/>
          <w:color w:val="auto"/>
          <w:sz w:val="24"/>
          <w:szCs w:val="24"/>
          <w:lang w:val="zh-TW"/>
        </w:rPr>
        <w:t>2.5</w:t>
      </w:r>
      <w:r>
        <w:rPr>
          <w:rFonts w:hint="eastAsia" w:ascii="宋体" w:hAnsi="宋体" w:eastAsia="宋体" w:cs="宋体"/>
          <w:color w:val="auto"/>
          <w:sz w:val="24"/>
          <w:szCs w:val="24"/>
          <w:lang w:val="zh-TW" w:eastAsia="zh-TW"/>
        </w:rPr>
        <w:t>如果投标文件实质上没有响应招标文件的要求，评标委员会将予以拒绝，投标人不得通过修改或撤销不符合要求的偏离或保留而使其投标成为实质性响应的投标。</w:t>
      </w:r>
    </w:p>
    <w:p>
      <w:pPr>
        <w:pStyle w:val="36"/>
        <w:spacing w:line="360" w:lineRule="auto"/>
        <w:ind w:firstLine="480" w:firstLineChars="200"/>
        <w:rPr>
          <w:rFonts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评标委员会将允许修正投标文件中不构成重大偏离的、微小的、非正规的、不一致的或不规则的地方，但这些修改不能影响任何投标人相应的名次排列。</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60" w:lineRule="auto"/>
        <w:ind w:firstLine="482" w:firstLineChars="200"/>
        <w:rPr>
          <w:rFonts w:ascii="宋体" w:hAnsi="宋体"/>
          <w:sz w:val="24"/>
        </w:rPr>
      </w:pPr>
      <w:r>
        <w:rPr>
          <w:rFonts w:hint="eastAsia" w:ascii="宋体" w:hAnsi="宋体"/>
          <w:b/>
          <w:sz w:val="24"/>
        </w:rPr>
        <w:t>三、详细评审</w:t>
      </w:r>
    </w:p>
    <w:p>
      <w:pPr>
        <w:adjustRightInd w:val="0"/>
        <w:snapToGrid w:val="0"/>
        <w:spacing w:line="360" w:lineRule="auto"/>
        <w:ind w:firstLine="480" w:firstLineChars="200"/>
        <w:rPr>
          <w:rFonts w:ascii="宋体" w:hAnsi="宋体"/>
          <w:sz w:val="24"/>
        </w:rPr>
      </w:pPr>
      <w:r>
        <w:rPr>
          <w:rFonts w:hint="eastAsia" w:ascii="宋体" w:hAnsi="宋体"/>
          <w:sz w:val="24"/>
        </w:rPr>
        <w:t>3.1本次评标采用</w:t>
      </w:r>
      <w:r>
        <w:rPr>
          <w:rFonts w:hint="eastAsia" w:ascii="宋体" w:hAnsi="宋体"/>
          <w:sz w:val="24"/>
          <w:u w:val="single"/>
        </w:rPr>
        <w:t>最低评标价法</w:t>
      </w:r>
      <w:r>
        <w:rPr>
          <w:rFonts w:hint="eastAsia" w:ascii="宋体" w:hAnsi="宋体"/>
          <w:sz w:val="24"/>
        </w:rPr>
        <w:t>。</w:t>
      </w:r>
      <w:r>
        <w:rPr>
          <w:rFonts w:hint="eastAsia" w:ascii="宋体" w:hAnsi="宋体"/>
          <w:b/>
          <w:sz w:val="24"/>
        </w:rPr>
        <w:t>最低评标价法，是指以价格为主要因素确定中标候选人的评标方法，即在全部满足招标文件实质性要求前提下，依据统一的价格要素评定最低报价，以提出最低报价的投标人作为中标候选人或者中标人的评标方法。</w:t>
      </w:r>
    </w:p>
    <w:p>
      <w:pPr>
        <w:adjustRightInd w:val="0"/>
        <w:snapToGrid w:val="0"/>
        <w:spacing w:line="360" w:lineRule="auto"/>
        <w:ind w:firstLine="480" w:firstLineChars="200"/>
        <w:rPr>
          <w:rFonts w:ascii="宋体" w:hAnsi="宋体"/>
          <w:sz w:val="24"/>
        </w:rPr>
      </w:pPr>
      <w:r>
        <w:rPr>
          <w:rFonts w:hint="eastAsia" w:ascii="宋体" w:hAnsi="宋体"/>
          <w:sz w:val="24"/>
        </w:rPr>
        <w:t>3.2招标文件实质性要求指投标符合采购文件的所有条款、条件和规定且没有重大偏离或保留。重大偏离或保留系指影响到采购文件规定的范围、质量和性能，或限制了买方的权力，或投标人的义务的规定，而纠正这些偏离将影响到其他提交实质性响应投标的投标人的公平竞争地位。</w:t>
      </w:r>
    </w:p>
    <w:p>
      <w:pPr>
        <w:pStyle w:val="12"/>
        <w:spacing w:line="360" w:lineRule="auto"/>
        <w:ind w:left="0" w:leftChars="0" w:firstLine="480" w:firstLineChars="200"/>
        <w:rPr>
          <w:rFonts w:ascii="宋体" w:hAnsi="宋体"/>
          <w:bCs/>
          <w:sz w:val="24"/>
          <w:szCs w:val="24"/>
        </w:rPr>
      </w:pPr>
      <w:r>
        <w:rPr>
          <w:rFonts w:hint="eastAsia" w:ascii="宋体" w:hAnsi="宋体"/>
          <w:bCs/>
          <w:sz w:val="24"/>
          <w:szCs w:val="24"/>
        </w:rPr>
        <w:t>招标文件实质性要求包括但不仅限于以下因素：</w:t>
      </w:r>
    </w:p>
    <w:p>
      <w:pPr>
        <w:pStyle w:val="12"/>
        <w:spacing w:line="360" w:lineRule="auto"/>
        <w:ind w:left="0" w:leftChars="0" w:firstLine="480" w:firstLineChars="200"/>
        <w:rPr>
          <w:rFonts w:ascii="宋体" w:hAnsi="宋体"/>
          <w:bCs/>
          <w:sz w:val="24"/>
          <w:szCs w:val="24"/>
        </w:rPr>
      </w:pPr>
      <w:r>
        <w:rPr>
          <w:rFonts w:hint="eastAsia" w:ascii="宋体" w:hAnsi="宋体"/>
          <w:bCs/>
          <w:sz w:val="24"/>
          <w:szCs w:val="24"/>
        </w:rPr>
        <w:t>①服务的范围、要求、时间、质量标准要求符合招标文件规定的标准和要求，</w:t>
      </w:r>
    </w:p>
    <w:p>
      <w:pPr>
        <w:pStyle w:val="12"/>
        <w:spacing w:line="360" w:lineRule="auto"/>
        <w:ind w:left="0" w:leftChars="0" w:firstLine="480" w:firstLineChars="200"/>
        <w:rPr>
          <w:rFonts w:ascii="宋体" w:hAnsi="宋体"/>
          <w:bCs/>
          <w:sz w:val="24"/>
          <w:szCs w:val="24"/>
        </w:rPr>
      </w:pPr>
      <w:r>
        <w:rPr>
          <w:rFonts w:hint="eastAsia" w:ascii="宋体" w:hAnsi="宋体"/>
          <w:bCs/>
          <w:sz w:val="24"/>
          <w:szCs w:val="24"/>
        </w:rPr>
        <w:t>②服务的投标价、付款方式等商务条件；</w:t>
      </w:r>
    </w:p>
    <w:p>
      <w:pPr>
        <w:pStyle w:val="12"/>
        <w:spacing w:line="360" w:lineRule="auto"/>
        <w:ind w:left="0" w:leftChars="0" w:firstLine="480" w:firstLineChars="200"/>
        <w:rPr>
          <w:rFonts w:ascii="宋体" w:hAnsi="宋体"/>
          <w:bCs/>
          <w:sz w:val="24"/>
          <w:szCs w:val="24"/>
        </w:rPr>
      </w:pPr>
      <w:r>
        <w:rPr>
          <w:rFonts w:ascii="宋体" w:hAnsi="宋体"/>
          <w:bCs/>
          <w:sz w:val="24"/>
          <w:szCs w:val="24"/>
        </w:rPr>
        <w:t>③</w:t>
      </w:r>
      <w:r>
        <w:rPr>
          <w:rFonts w:hint="eastAsia" w:ascii="宋体" w:hAnsi="宋体"/>
          <w:bCs/>
          <w:sz w:val="24"/>
          <w:szCs w:val="24"/>
        </w:rPr>
        <w:t>投标人资格（资质）等履行合同的能力；</w:t>
      </w:r>
    </w:p>
    <w:p>
      <w:pPr>
        <w:pStyle w:val="12"/>
        <w:spacing w:line="360" w:lineRule="auto"/>
        <w:ind w:left="0" w:leftChars="0" w:firstLine="480" w:firstLineChars="200"/>
        <w:rPr>
          <w:rFonts w:ascii="宋体" w:hAnsi="宋体"/>
          <w:bCs/>
          <w:sz w:val="24"/>
          <w:szCs w:val="24"/>
        </w:rPr>
      </w:pPr>
      <w:r>
        <w:rPr>
          <w:rFonts w:hint="eastAsia" w:ascii="宋体" w:hAnsi="宋体"/>
          <w:bCs/>
          <w:sz w:val="24"/>
          <w:szCs w:val="24"/>
        </w:rPr>
        <w:t>④评标委员会认为其他有必要考虑的因素。</w:t>
      </w:r>
    </w:p>
    <w:p>
      <w:pPr>
        <w:spacing w:line="360" w:lineRule="auto"/>
        <w:ind w:firstLine="482"/>
        <w:rPr>
          <w:rFonts w:ascii="宋体" w:hAnsi="宋体" w:cs="宋体"/>
          <w:b/>
          <w:sz w:val="24"/>
          <w:u w:color="000000"/>
          <w:lang w:val="zh-TW" w:eastAsia="zh-TW"/>
        </w:rPr>
      </w:pPr>
      <w:r>
        <w:rPr>
          <w:rFonts w:hint="eastAsia" w:ascii="宋体" w:hAnsi="宋体" w:cs="宋体"/>
          <w:b/>
          <w:sz w:val="24"/>
          <w:u w:color="000000"/>
          <w:lang w:val="zh-TW"/>
        </w:rPr>
        <w:t>3.3</w:t>
      </w:r>
      <w:r>
        <w:rPr>
          <w:rFonts w:hint="eastAsia" w:ascii="宋体" w:hAnsi="宋体" w:cs="宋体"/>
          <w:b/>
          <w:sz w:val="24"/>
          <w:u w:color="000000"/>
          <w:lang w:val="zh-TW" w:eastAsia="zh-TW"/>
        </w:rPr>
        <w:t>小微型企业价格扣除</w:t>
      </w:r>
    </w:p>
    <w:p>
      <w:pPr>
        <w:spacing w:line="360" w:lineRule="auto"/>
        <w:ind w:firstLine="480" w:firstLineChars="200"/>
        <w:rPr>
          <w:rFonts w:ascii="宋体" w:hAnsi="宋体" w:cs="宋体"/>
          <w:sz w:val="24"/>
        </w:rPr>
      </w:pPr>
      <w:r>
        <w:rPr>
          <w:rFonts w:hint="eastAsia" w:ascii="宋体" w:hAnsi="宋体" w:cs="宋体"/>
          <w:sz w:val="24"/>
        </w:rPr>
        <w:t>（1）本项目对小型和微型企业产品给予10%的扣除价格，用扣除后的价格参与评审。</w:t>
      </w:r>
    </w:p>
    <w:p>
      <w:pPr>
        <w:spacing w:line="360" w:lineRule="auto"/>
        <w:ind w:firstLine="480" w:firstLineChars="200"/>
        <w:rPr>
          <w:rFonts w:ascii="宋体" w:hAnsi="宋体" w:cs="宋体"/>
          <w:sz w:val="24"/>
        </w:rPr>
      </w:pPr>
      <w:r>
        <w:rPr>
          <w:rFonts w:hint="eastAsia" w:ascii="宋体" w:hAnsi="宋体" w:cs="宋体"/>
          <w:sz w:val="24"/>
        </w:rPr>
        <w:t>（2）供应商需按照采购文件的要求提供相应的《中小企业声明函》。</w:t>
      </w:r>
    </w:p>
    <w:p>
      <w:pPr>
        <w:spacing w:line="360" w:lineRule="auto"/>
        <w:ind w:firstLine="480" w:firstLineChars="200"/>
        <w:rPr>
          <w:rFonts w:ascii="宋体" w:hAnsi="宋体" w:cs="宋体"/>
          <w:sz w:val="24"/>
        </w:rPr>
      </w:pPr>
      <w:r>
        <w:rPr>
          <w:rFonts w:hint="eastAsia" w:ascii="宋体" w:hAnsi="宋体" w:cs="宋体"/>
          <w:sz w:val="24"/>
        </w:rPr>
        <w:t>（3）本次采购项目属于</w:t>
      </w:r>
      <w:r>
        <w:rPr>
          <w:rFonts w:hint="eastAsia" w:ascii="宋体" w:hAnsi="宋体" w:cs="宋体"/>
          <w:sz w:val="24"/>
          <w:u w:val="single"/>
        </w:rPr>
        <w:t>其他未列明行业</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（4）企业标准请参照《关于印发中小企业划型标准规定的通知》（工信部联企业[2011]300号）文件规定自行填写。</w:t>
      </w:r>
    </w:p>
    <w:p>
      <w:pPr>
        <w:spacing w:line="360" w:lineRule="auto"/>
        <w:ind w:firstLine="480" w:firstLineChars="200"/>
        <w:rPr>
          <w:rFonts w:ascii="宋体" w:hAnsi="宋体" w:cs="宋体"/>
          <w:sz w:val="24"/>
        </w:rPr>
      </w:pPr>
      <w:r>
        <w:rPr>
          <w:rFonts w:hint="eastAsia" w:ascii="宋体" w:hAnsi="宋体" w:cs="宋体"/>
          <w:sz w:val="24"/>
        </w:rPr>
        <w:t>参与评审的报价是指价格扣除后的最后报价。</w:t>
      </w:r>
    </w:p>
    <w:p>
      <w:pPr>
        <w:spacing w:line="360" w:lineRule="auto"/>
        <w:ind w:firstLine="480" w:firstLineChars="200"/>
        <w:rPr>
          <w:rFonts w:ascii="宋体" w:hAnsi="宋体"/>
          <w:sz w:val="24"/>
        </w:rPr>
      </w:pPr>
      <w:r>
        <w:rPr>
          <w:rFonts w:hint="eastAsia" w:ascii="宋体" w:hAnsi="宋体"/>
          <w:sz w:val="24"/>
        </w:rPr>
        <w:t>3.4评标委员会决定投标文件的响应性只根据投标文件本身的内容，而不寻求外部的证据。</w:t>
      </w:r>
    </w:p>
    <w:p>
      <w:pPr>
        <w:spacing w:afterLines="50" w:line="360" w:lineRule="auto"/>
        <w:ind w:firstLine="480" w:firstLineChars="200"/>
        <w:rPr>
          <w:rFonts w:ascii="宋体" w:hAnsi="宋体"/>
          <w:sz w:val="24"/>
        </w:rPr>
      </w:pPr>
      <w:r>
        <w:rPr>
          <w:rFonts w:hint="eastAsia" w:ascii="宋体" w:hAnsi="宋体"/>
          <w:sz w:val="24"/>
        </w:rPr>
        <w:t>3.5对不中标的候选人，采购人有权不作任何解释。</w:t>
      </w:r>
    </w:p>
    <w:p>
      <w:pPr>
        <w:spacing w:line="360" w:lineRule="auto"/>
        <w:ind w:left="38" w:leftChars="18" w:firstLine="508" w:firstLineChars="211"/>
        <w:rPr>
          <w:rFonts w:ascii="宋体" w:hAnsi="宋体"/>
          <w:b/>
          <w:sz w:val="24"/>
        </w:rPr>
      </w:pPr>
      <w:r>
        <w:rPr>
          <w:rFonts w:hint="eastAsia" w:ascii="宋体" w:hAnsi="宋体"/>
          <w:b/>
          <w:sz w:val="24"/>
        </w:rPr>
        <w:t>四、定标办法</w:t>
      </w:r>
    </w:p>
    <w:p>
      <w:pPr>
        <w:adjustRightInd w:val="0"/>
        <w:snapToGrid w:val="0"/>
        <w:spacing w:line="360" w:lineRule="auto"/>
        <w:ind w:firstLine="480" w:firstLineChars="200"/>
        <w:rPr>
          <w:rFonts w:ascii="宋体" w:hAnsi="宋体"/>
          <w:sz w:val="24"/>
        </w:rPr>
      </w:pPr>
      <w:r>
        <w:rPr>
          <w:rFonts w:hint="eastAsia" w:ascii="宋体" w:hAnsi="宋体"/>
          <w:sz w:val="24"/>
        </w:rPr>
        <w:t>1、最终取通过详细评审、投标报价由低到高的前三名投标人为中标人候选人。</w:t>
      </w:r>
    </w:p>
    <w:p>
      <w:pPr>
        <w:adjustRightInd w:val="0"/>
        <w:snapToGrid w:val="0"/>
        <w:spacing w:line="360" w:lineRule="auto"/>
        <w:ind w:firstLine="480" w:firstLineChars="200"/>
        <w:rPr>
          <w:rFonts w:ascii="宋体" w:hAnsi="宋体"/>
          <w:sz w:val="24"/>
        </w:rPr>
      </w:pPr>
      <w:r>
        <w:rPr>
          <w:rFonts w:hint="eastAsia" w:ascii="宋体" w:hAnsi="宋体"/>
          <w:sz w:val="24"/>
        </w:rPr>
        <w:t>2、</w:t>
      </w:r>
      <w:r>
        <w:rPr>
          <w:rFonts w:ascii="宋体" w:hAnsi="宋体"/>
          <w:sz w:val="24"/>
        </w:rPr>
        <w:t>采用最低评标价法的，评标结果按投标报价由低到高顺序排列。投标报价相同的并列。投标文件满足招标文件全部实质性要求且投标报价最低的投标人为排名第一的中标候选人。</w:t>
      </w:r>
    </w:p>
    <w:p>
      <w:pPr>
        <w:adjustRightInd w:val="0"/>
        <w:snapToGrid w:val="0"/>
        <w:spacing w:line="360" w:lineRule="auto"/>
        <w:ind w:firstLine="480" w:firstLineChars="200"/>
        <w:rPr>
          <w:rFonts w:ascii="宋体" w:hAnsi="宋体"/>
          <w:sz w:val="24"/>
        </w:rPr>
      </w:pPr>
      <w:r>
        <w:rPr>
          <w:rFonts w:hint="eastAsia" w:ascii="宋体" w:hAnsi="宋体"/>
          <w:sz w:val="24"/>
        </w:rPr>
        <w:t>3、</w:t>
      </w:r>
      <w:r>
        <w:rPr>
          <w:rFonts w:ascii="宋体" w:hAnsi="宋体"/>
          <w:sz w:val="24"/>
        </w:rPr>
        <w:t>中标候选人并列的，采购人委托评标委员会采取随机抽取的方式确定中标人</w:t>
      </w:r>
      <w:r>
        <w:rPr>
          <w:rFonts w:hint="eastAsia" w:ascii="宋体" w:hAnsi="宋体"/>
          <w:sz w:val="24"/>
        </w:rPr>
        <w:t>。</w:t>
      </w:r>
    </w:p>
    <w:p>
      <w:pPr>
        <w:adjustRightInd w:val="0"/>
        <w:snapToGrid w:val="0"/>
        <w:spacing w:line="360" w:lineRule="auto"/>
        <w:ind w:firstLine="480" w:firstLineChars="200"/>
        <w:rPr>
          <w:rFonts w:ascii="宋体" w:hAnsi="宋体"/>
          <w:sz w:val="24"/>
        </w:rPr>
      </w:pPr>
      <w:r>
        <w:rPr>
          <w:rFonts w:hint="eastAsia" w:ascii="宋体" w:hAnsi="宋体"/>
          <w:sz w:val="24"/>
        </w:rPr>
        <w:t>4、评标委员会决定投标文件的响应性只根据投标文件本身的内容，而不寻求外部的证据。</w:t>
      </w:r>
    </w:p>
    <w:p>
      <w:pPr>
        <w:adjustRightInd w:val="0"/>
        <w:snapToGrid w:val="0"/>
        <w:spacing w:line="360" w:lineRule="auto"/>
        <w:ind w:firstLine="480" w:firstLineChars="200"/>
        <w:rPr>
          <w:rFonts w:ascii="宋体" w:hAnsi="宋体"/>
          <w:sz w:val="24"/>
        </w:rPr>
      </w:pPr>
      <w:r>
        <w:rPr>
          <w:rFonts w:hint="eastAsia" w:ascii="宋体" w:hAnsi="宋体"/>
          <w:sz w:val="24"/>
        </w:rPr>
        <w:t>5、对不中标的候选人，招标人有权不作任何解释。</w:t>
      </w:r>
    </w:p>
    <w:p>
      <w:pPr>
        <w:spacing w:line="360" w:lineRule="auto"/>
        <w:ind w:firstLine="470" w:firstLineChars="195"/>
        <w:rPr>
          <w:rFonts w:ascii="宋体" w:hAnsi="宋体"/>
          <w:b/>
          <w:bCs/>
          <w:sz w:val="24"/>
        </w:rPr>
      </w:pPr>
    </w:p>
    <w:p>
      <w:pPr>
        <w:spacing w:line="360" w:lineRule="auto"/>
        <w:ind w:firstLine="470" w:firstLineChars="195"/>
        <w:rPr>
          <w:rFonts w:ascii="宋体" w:hAnsi="宋体"/>
          <w:b/>
          <w:bCs/>
          <w:sz w:val="24"/>
        </w:rPr>
      </w:pPr>
      <w:r>
        <w:rPr>
          <w:rFonts w:hint="eastAsia" w:ascii="宋体" w:hAnsi="宋体"/>
          <w:b/>
          <w:bCs/>
          <w:sz w:val="24"/>
        </w:rPr>
        <w:t>五、 其它</w:t>
      </w:r>
    </w:p>
    <w:p>
      <w:pPr>
        <w:spacing w:line="360" w:lineRule="auto"/>
        <w:ind w:firstLine="480" w:firstLineChars="200"/>
        <w:rPr>
          <w:rFonts w:hint="eastAsia" w:ascii="黑体" w:hAnsi="宋体" w:eastAsia="黑体"/>
          <w:spacing w:val="20"/>
          <w:sz w:val="44"/>
          <w:szCs w:val="44"/>
        </w:rPr>
      </w:pPr>
      <w:r>
        <w:rPr>
          <w:rFonts w:hint="eastAsia" w:ascii="宋体" w:hAnsi="宋体"/>
          <w:sz w:val="24"/>
        </w:rPr>
        <w:t>本办法未述及的事宜，由评标委员会依据法律法规规定处理。</w:t>
      </w:r>
      <w:bookmarkStart w:id="40" w:name="_Toc75933131"/>
    </w:p>
    <w:p>
      <w:pPr>
        <w:jc w:val="center"/>
        <w:outlineLvl w:val="0"/>
        <w:rPr>
          <w:rFonts w:ascii="黑体" w:hAnsi="宋体" w:eastAsia="黑体"/>
          <w:spacing w:val="20"/>
          <w:sz w:val="44"/>
          <w:szCs w:val="44"/>
        </w:rPr>
      </w:pPr>
      <w:r>
        <w:rPr>
          <w:rFonts w:hint="eastAsia" w:ascii="黑体" w:hAnsi="宋体" w:eastAsia="黑体"/>
          <w:spacing w:val="20"/>
          <w:sz w:val="44"/>
          <w:szCs w:val="44"/>
        </w:rPr>
        <w:t>第五章 投标文件格式</w:t>
      </w:r>
      <w:bookmarkEnd w:id="40"/>
    </w:p>
    <w:p>
      <w:pPr>
        <w:rPr>
          <w:rFonts w:ascii="黑体" w:hAnsi="宋体" w:eastAsia="黑体"/>
          <w:bCs/>
          <w:sz w:val="32"/>
          <w:szCs w:val="32"/>
        </w:rPr>
      </w:pPr>
    </w:p>
    <w:p>
      <w:pPr>
        <w:rPr>
          <w:rFonts w:ascii="仿宋" w:hAnsi="仿宋" w:eastAsia="仿宋"/>
          <w:b/>
          <w:bCs/>
          <w:sz w:val="28"/>
          <w:szCs w:val="28"/>
        </w:rPr>
      </w:pPr>
      <w:r>
        <w:rPr>
          <w:rFonts w:hint="eastAsia" w:ascii="仿宋" w:hAnsi="仿宋" w:eastAsia="仿宋"/>
          <w:b/>
          <w:bCs/>
          <w:sz w:val="28"/>
          <w:szCs w:val="28"/>
        </w:rPr>
        <w:t>　　</w:t>
      </w:r>
    </w:p>
    <w:p>
      <w:pPr>
        <w:rPr>
          <w:rFonts w:ascii="仿宋" w:hAnsi="仿宋" w:eastAsia="仿宋"/>
          <w:b/>
          <w:bCs/>
          <w:sz w:val="28"/>
          <w:szCs w:val="28"/>
        </w:rPr>
      </w:pPr>
      <w:r>
        <w:rPr>
          <w:rFonts w:hint="eastAsia" w:ascii="仿宋" w:hAnsi="仿宋" w:eastAsia="仿宋"/>
          <w:b/>
          <w:bCs/>
          <w:sz w:val="28"/>
          <w:szCs w:val="28"/>
        </w:rPr>
        <w:t>投标文件编制前特别提醒：</w:t>
      </w:r>
    </w:p>
    <w:p>
      <w:pPr>
        <w:rPr>
          <w:rFonts w:ascii="仿宋" w:hAnsi="仿宋" w:eastAsia="仿宋"/>
          <w:b/>
          <w:bCs/>
          <w:sz w:val="28"/>
          <w:szCs w:val="28"/>
        </w:rPr>
      </w:pPr>
    </w:p>
    <w:p>
      <w:pPr>
        <w:spacing w:line="360" w:lineRule="auto"/>
        <w:rPr>
          <w:rFonts w:hint="eastAsia" w:ascii="宋体" w:hAnsi="宋体" w:eastAsia="宋体" w:cs="宋体"/>
          <w:b/>
          <w:bCs/>
          <w:sz w:val="28"/>
          <w:szCs w:val="28"/>
        </w:rPr>
      </w:pPr>
      <w:r>
        <w:rPr>
          <w:rFonts w:hint="eastAsia" w:ascii="仿宋" w:hAnsi="仿宋" w:eastAsia="仿宋"/>
          <w:b/>
          <w:bCs/>
          <w:sz w:val="28"/>
          <w:szCs w:val="28"/>
        </w:rPr>
        <w:t>　</w:t>
      </w:r>
      <w:r>
        <w:rPr>
          <w:rFonts w:hint="eastAsia" w:ascii="宋体" w:hAnsi="宋体" w:eastAsia="宋体" w:cs="宋体"/>
          <w:b/>
          <w:bCs/>
          <w:sz w:val="28"/>
          <w:szCs w:val="28"/>
        </w:rPr>
        <w:t>　1、请投标人认真研读招标文件，严格按招标文件要求编制投标文件，在规定的投标截止时间前，将投标文件以招标文件规定的方式，通过邮箱发送至招标文件中指定的邮箱。同时在投标截止时间后招标文件规定的时间内，不得提前发送也不得推迟发送，且通过同一邮箱将解密的密码（以及有可能出现的澄清材料等）发送到邮箱，邮件的主题应按招标文件规定填写。</w:t>
      </w:r>
    </w:p>
    <w:p>
      <w:pPr>
        <w:pStyle w:val="2"/>
        <w:spacing w:line="360" w:lineRule="auto"/>
        <w:ind w:firstLine="562"/>
        <w:rPr>
          <w:rFonts w:hint="eastAsia" w:ascii="宋体" w:hAnsi="宋体" w:eastAsia="宋体" w:cs="宋体"/>
          <w:b/>
          <w:bCs/>
          <w:sz w:val="28"/>
          <w:szCs w:val="28"/>
        </w:rPr>
      </w:pPr>
      <w:r>
        <w:rPr>
          <w:rFonts w:hint="eastAsia" w:ascii="宋体" w:hAnsi="宋体" w:eastAsia="宋体" w:cs="宋体"/>
          <w:b/>
          <w:bCs/>
          <w:sz w:val="28"/>
          <w:szCs w:val="28"/>
        </w:rPr>
        <w:t>2、投标文件应按招标文件要求的内容分别编制一号标书和二号标书，并按招标文件要求签字盖章后分别生成一号标书和二号标书PDF文档（PDF文档须清晰可辩，如因不清晰让评标委员会无法评审，将被作为无效投标处理），两个PDF文档的电子档应一起加密压缩到一个压缩文件中，压缩文件格式为zip或rar，不得采用其他压缩格式，也不得压缩成多个文件，并将加密后投标文件压缩包发送至采购人指定邮箱（邮箱地址：</w:t>
      </w:r>
      <w:r>
        <w:rPr>
          <w:rFonts w:hint="eastAsia" w:ascii="宋体" w:hAnsi="宋体" w:eastAsia="宋体" w:cs="宋体"/>
          <w:sz w:val="28"/>
          <w:szCs w:val="28"/>
        </w:rPr>
        <w:t>2522813678@qq.com</w:t>
      </w:r>
      <w:r>
        <w:rPr>
          <w:rFonts w:hint="eastAsia" w:ascii="宋体" w:hAnsi="宋体" w:eastAsia="宋体" w:cs="宋体"/>
          <w:b/>
          <w:bCs/>
          <w:sz w:val="28"/>
          <w:szCs w:val="28"/>
        </w:rPr>
        <w:t>），压缩包文件名为本采购项目名称，邮箱发送主题上标明“</w:t>
      </w:r>
      <w:r>
        <w:rPr>
          <w:rFonts w:hint="eastAsia" w:cs="宋体"/>
          <w:b/>
          <w:bCs/>
          <w:sz w:val="28"/>
          <w:szCs w:val="28"/>
          <w:lang w:eastAsia="zh-CN"/>
        </w:rPr>
        <w:t>阜宁县开发区邻里中心84套公寓配套设施采购及安装项目</w:t>
      </w:r>
      <w:r>
        <w:rPr>
          <w:rFonts w:hint="eastAsia" w:ascii="宋体" w:hAnsi="宋体" w:eastAsia="宋体" w:cs="宋体"/>
          <w:b/>
          <w:bCs/>
          <w:sz w:val="28"/>
          <w:szCs w:val="28"/>
        </w:rPr>
        <w:t>”字样。</w:t>
      </w:r>
    </w:p>
    <w:p>
      <w:pPr>
        <w:spacing w:line="360" w:lineRule="auto"/>
        <w:rPr>
          <w:rFonts w:hint="eastAsia" w:ascii="宋体" w:hAnsi="宋体" w:eastAsia="宋体" w:cs="宋体"/>
          <w:b/>
          <w:bCs/>
          <w:sz w:val="28"/>
          <w:szCs w:val="28"/>
        </w:rPr>
      </w:pPr>
      <w:r>
        <w:rPr>
          <w:rFonts w:hint="eastAsia" w:ascii="宋体" w:hAnsi="宋体" w:eastAsia="宋体" w:cs="宋体"/>
          <w:b/>
          <w:bCs/>
          <w:sz w:val="28"/>
          <w:szCs w:val="28"/>
        </w:rPr>
        <w:t>　　3、凡是招标文件中注明要求投标单位盖章和法定代表人或授权委托人签字的，必须盖章和签字。</w:t>
      </w:r>
    </w:p>
    <w:p>
      <w:pPr>
        <w:tabs>
          <w:tab w:val="left" w:pos="1440"/>
        </w:tabs>
        <w:spacing w:line="360" w:lineRule="auto"/>
        <w:ind w:firstLine="540" w:firstLineChars="192"/>
        <w:rPr>
          <w:rFonts w:hint="eastAsia" w:ascii="宋体" w:hAnsi="宋体" w:eastAsia="宋体" w:cs="宋体"/>
          <w:b/>
          <w:bCs/>
          <w:sz w:val="28"/>
          <w:szCs w:val="28"/>
        </w:rPr>
      </w:pPr>
      <w:r>
        <w:rPr>
          <w:rFonts w:hint="eastAsia" w:ascii="宋体" w:hAnsi="宋体" w:eastAsia="宋体" w:cs="宋体"/>
          <w:b/>
          <w:bCs/>
          <w:sz w:val="28"/>
          <w:szCs w:val="28"/>
        </w:rPr>
        <w:t>4、凡投标文件格式中注明签字或盖章的页面，必须打印后按要求进行签字或盖章后，再使用原件进行扫描，其他招标文件注明为原件扫描件的均必须使用原件进行扫描。</w:t>
      </w:r>
    </w:p>
    <w:p>
      <w:pPr>
        <w:rPr>
          <w:rFonts w:ascii="宋体" w:hAnsi="宋体"/>
          <w:spacing w:val="20"/>
        </w:rPr>
      </w:pPr>
    </w:p>
    <w:p>
      <w:pPr>
        <w:jc w:val="center"/>
        <w:rPr>
          <w:rFonts w:hint="eastAsia" w:ascii="黑体" w:hAnsi="宋体" w:eastAsia="黑体"/>
          <w:spacing w:val="20"/>
          <w:sz w:val="28"/>
          <w:szCs w:val="18"/>
          <w:lang w:eastAsia="zh-CN"/>
        </w:rPr>
      </w:pPr>
    </w:p>
    <w:p>
      <w:pPr>
        <w:jc w:val="center"/>
        <w:rPr>
          <w:rFonts w:hint="eastAsia" w:ascii="黑体" w:hAnsi="宋体" w:eastAsia="黑体"/>
          <w:spacing w:val="20"/>
          <w:sz w:val="28"/>
          <w:szCs w:val="18"/>
          <w:lang w:eastAsia="zh-CN"/>
        </w:rPr>
      </w:pPr>
    </w:p>
    <w:p>
      <w:pPr>
        <w:jc w:val="center"/>
        <w:rPr>
          <w:rFonts w:hint="eastAsia" w:ascii="黑体" w:hAnsi="宋体" w:eastAsia="黑体"/>
          <w:spacing w:val="20"/>
          <w:sz w:val="28"/>
          <w:szCs w:val="18"/>
          <w:lang w:eastAsia="zh-CN"/>
        </w:rPr>
      </w:pPr>
    </w:p>
    <w:p>
      <w:pPr>
        <w:jc w:val="center"/>
        <w:rPr>
          <w:rFonts w:hint="eastAsia" w:ascii="黑体" w:hAnsi="宋体" w:eastAsia="黑体"/>
          <w:spacing w:val="20"/>
          <w:sz w:val="28"/>
          <w:szCs w:val="18"/>
          <w:lang w:eastAsia="zh-CN"/>
        </w:rPr>
      </w:pPr>
    </w:p>
    <w:p>
      <w:pPr>
        <w:jc w:val="center"/>
        <w:rPr>
          <w:rFonts w:hint="eastAsia" w:ascii="黑体" w:hAnsi="宋体" w:eastAsia="黑体"/>
          <w:spacing w:val="20"/>
          <w:sz w:val="28"/>
          <w:szCs w:val="18"/>
          <w:lang w:eastAsia="zh-CN"/>
        </w:rPr>
      </w:pPr>
    </w:p>
    <w:p>
      <w:pPr>
        <w:jc w:val="center"/>
        <w:rPr>
          <w:rFonts w:hint="eastAsia" w:ascii="黑体" w:hAnsi="宋体" w:eastAsia="黑体"/>
          <w:spacing w:val="20"/>
          <w:sz w:val="32"/>
          <w:szCs w:val="20"/>
          <w:lang w:eastAsia="zh-CN"/>
        </w:rPr>
      </w:pPr>
    </w:p>
    <w:p>
      <w:pPr>
        <w:jc w:val="center"/>
        <w:rPr>
          <w:rFonts w:hint="eastAsia" w:ascii="黑体" w:hAnsi="宋体" w:eastAsia="黑体"/>
          <w:spacing w:val="20"/>
          <w:sz w:val="32"/>
          <w:szCs w:val="20"/>
          <w:lang w:eastAsia="zh-CN"/>
        </w:rPr>
      </w:pPr>
    </w:p>
    <w:p>
      <w:pPr>
        <w:jc w:val="center"/>
        <w:rPr>
          <w:rFonts w:hint="eastAsia" w:ascii="黑体" w:hAnsi="宋体" w:eastAsia="黑体"/>
          <w:spacing w:val="20"/>
          <w:sz w:val="32"/>
          <w:szCs w:val="20"/>
          <w:lang w:eastAsia="zh-CN"/>
        </w:rPr>
      </w:pPr>
    </w:p>
    <w:p>
      <w:pPr>
        <w:jc w:val="center"/>
        <w:rPr>
          <w:rFonts w:hint="eastAsia" w:ascii="黑体" w:hAnsi="宋体" w:eastAsia="黑体"/>
          <w:spacing w:val="20"/>
          <w:sz w:val="32"/>
          <w:szCs w:val="20"/>
          <w:lang w:eastAsia="zh-CN"/>
        </w:rPr>
      </w:pPr>
    </w:p>
    <w:p>
      <w:pPr>
        <w:jc w:val="center"/>
        <w:rPr>
          <w:rFonts w:hint="eastAsia" w:ascii="宋体" w:hAnsi="宋体" w:eastAsia="楷体_GB2312" w:cs="宋体"/>
          <w:b/>
          <w:spacing w:val="-20"/>
          <w:sz w:val="40"/>
          <w:szCs w:val="40"/>
          <w:lang w:eastAsia="zh-CN"/>
        </w:rPr>
      </w:pPr>
      <w:r>
        <w:rPr>
          <w:rFonts w:hint="eastAsia" w:ascii="黑体" w:hAnsi="宋体" w:eastAsia="黑体"/>
          <w:spacing w:val="20"/>
          <w:sz w:val="32"/>
          <w:szCs w:val="20"/>
          <w:lang w:eastAsia="zh-CN"/>
        </w:rPr>
        <w:t>阜宁县开发区邻里中心84套公寓配套设施采购及安装项目</w:t>
      </w:r>
    </w:p>
    <w:p>
      <w:pPr>
        <w:ind w:firstLine="2332" w:firstLineChars="343"/>
        <w:rPr>
          <w:rFonts w:ascii="黑体" w:hAnsi="宋体" w:eastAsia="黑体"/>
          <w:bCs/>
          <w:spacing w:val="-20"/>
          <w:sz w:val="72"/>
        </w:rPr>
      </w:pPr>
    </w:p>
    <w:p>
      <w:pPr>
        <w:pStyle w:val="5"/>
      </w:pPr>
    </w:p>
    <w:p>
      <w:pPr>
        <w:ind w:firstLine="2332" w:firstLineChars="343"/>
        <w:rPr>
          <w:rFonts w:ascii="黑体" w:hAnsi="宋体" w:eastAsia="黑体"/>
          <w:bCs/>
          <w:spacing w:val="-20"/>
          <w:sz w:val="72"/>
        </w:rPr>
      </w:pPr>
    </w:p>
    <w:p>
      <w:pPr>
        <w:ind w:firstLine="2332" w:firstLineChars="343"/>
        <w:rPr>
          <w:rFonts w:ascii="黑体" w:hAnsi="宋体" w:eastAsia="黑体"/>
          <w:bCs/>
          <w:spacing w:val="-20"/>
          <w:sz w:val="72"/>
        </w:rPr>
      </w:pPr>
      <w:r>
        <w:rPr>
          <w:rFonts w:hint="eastAsia" w:ascii="黑体" w:hAnsi="宋体" w:eastAsia="黑体"/>
          <w:bCs/>
          <w:spacing w:val="-20"/>
          <w:sz w:val="72"/>
        </w:rPr>
        <w:t xml:space="preserve"> 投 标 文 件</w:t>
      </w:r>
    </w:p>
    <w:p>
      <w:pPr>
        <w:spacing w:line="240" w:lineRule="exact"/>
        <w:ind w:firstLine="1680" w:firstLineChars="800"/>
        <w:rPr>
          <w:rFonts w:ascii="黑体" w:hAnsi="宋体" w:eastAsia="黑体"/>
        </w:rPr>
      </w:pPr>
    </w:p>
    <w:p>
      <w:pPr>
        <w:rPr>
          <w:rFonts w:ascii="黑体" w:eastAsia="黑体"/>
          <w:bCs/>
          <w:sz w:val="44"/>
          <w:szCs w:val="44"/>
        </w:rPr>
      </w:pPr>
      <w:r>
        <w:rPr>
          <w:rFonts w:hint="eastAsia" w:ascii="黑体" w:eastAsia="黑体"/>
          <w:bCs/>
          <w:sz w:val="44"/>
          <w:szCs w:val="44"/>
        </w:rPr>
        <w:t xml:space="preserve">              （一号标书）</w:t>
      </w:r>
    </w:p>
    <w:p>
      <w:pPr>
        <w:rPr>
          <w:rFonts w:ascii="黑体" w:hAnsi="宋体" w:eastAsia="黑体"/>
          <w:bCs/>
          <w:sz w:val="44"/>
          <w:szCs w:val="44"/>
        </w:rPr>
      </w:pPr>
    </w:p>
    <w:p>
      <w:pPr>
        <w:rPr>
          <w:rFonts w:ascii="黑体" w:hAnsi="宋体" w:eastAsia="黑体"/>
          <w:u w:val="single"/>
        </w:rPr>
      </w:pPr>
    </w:p>
    <w:p>
      <w:pPr>
        <w:tabs>
          <w:tab w:val="left" w:pos="7140"/>
        </w:tabs>
        <w:spacing w:line="560" w:lineRule="exact"/>
        <w:rPr>
          <w:rFonts w:ascii="黑体" w:hAnsi="宋体" w:eastAsia="黑体"/>
          <w:sz w:val="36"/>
        </w:rPr>
      </w:pPr>
    </w:p>
    <w:p>
      <w:pPr>
        <w:pStyle w:val="2"/>
        <w:ind w:firstLine="480"/>
        <w:rPr>
          <w:rFonts w:ascii="Tahoma" w:hAnsi="Tahoma"/>
          <w:sz w:val="24"/>
          <w:szCs w:val="20"/>
        </w:rPr>
      </w:pPr>
    </w:p>
    <w:p>
      <w:pPr>
        <w:pStyle w:val="2"/>
        <w:ind w:firstLine="480"/>
        <w:rPr>
          <w:rFonts w:ascii="Tahoma" w:hAnsi="Tahoma"/>
          <w:sz w:val="24"/>
          <w:szCs w:val="20"/>
        </w:rPr>
      </w:pPr>
    </w:p>
    <w:p>
      <w:pPr>
        <w:tabs>
          <w:tab w:val="left" w:pos="7140"/>
        </w:tabs>
        <w:spacing w:line="560" w:lineRule="exact"/>
        <w:ind w:firstLine="1104" w:firstLineChars="345"/>
        <w:rPr>
          <w:rFonts w:ascii="黑体" w:hAnsi="宋体" w:eastAsia="黑体"/>
          <w:sz w:val="32"/>
        </w:rPr>
      </w:pPr>
      <w:r>
        <w:rPr>
          <w:rFonts w:hint="eastAsia" w:ascii="黑体" w:hAnsi="宋体" w:eastAsia="黑体"/>
          <w:sz w:val="32"/>
        </w:rPr>
        <w:t>投标单位名称:</w:t>
      </w:r>
      <w:r>
        <w:rPr>
          <w:rFonts w:hint="eastAsia" w:ascii="黑体" w:hAnsi="宋体" w:eastAsia="黑体"/>
          <w:sz w:val="32"/>
          <w:u w:val="single"/>
          <w:lang w:val="en-US" w:eastAsia="zh-CN"/>
        </w:rPr>
        <w:t xml:space="preserve">              </w:t>
      </w:r>
      <w:r>
        <w:rPr>
          <w:rFonts w:hint="eastAsia" w:ascii="黑体" w:hAnsi="宋体" w:eastAsia="黑体"/>
          <w:sz w:val="32"/>
        </w:rPr>
        <w:t xml:space="preserve">(盖法人章)        </w:t>
      </w:r>
    </w:p>
    <w:p>
      <w:pPr>
        <w:spacing w:line="560" w:lineRule="exact"/>
        <w:ind w:firstLine="629"/>
        <w:rPr>
          <w:rFonts w:ascii="黑体" w:hAnsi="宋体" w:eastAsia="黑体"/>
          <w:sz w:val="32"/>
        </w:rPr>
      </w:pPr>
    </w:p>
    <w:p>
      <w:pPr>
        <w:pStyle w:val="2"/>
        <w:ind w:firstLine="480"/>
        <w:rPr>
          <w:rFonts w:ascii="Tahoma" w:hAnsi="Tahoma"/>
          <w:sz w:val="24"/>
          <w:szCs w:val="20"/>
        </w:rPr>
      </w:pPr>
    </w:p>
    <w:p>
      <w:pPr>
        <w:spacing w:line="560" w:lineRule="exact"/>
        <w:ind w:firstLine="1104" w:firstLineChars="345"/>
        <w:rPr>
          <w:rFonts w:ascii="黑体" w:hAnsi="宋体" w:eastAsia="黑体"/>
          <w:sz w:val="32"/>
        </w:rPr>
      </w:pPr>
      <w:r>
        <w:rPr>
          <w:rFonts w:hint="eastAsia" w:ascii="黑体" w:hAnsi="宋体" w:eastAsia="黑体"/>
          <w:sz w:val="32"/>
        </w:rPr>
        <w:t>法定代表人或委托代理人:</w:t>
      </w:r>
      <w:r>
        <w:rPr>
          <w:rFonts w:hint="eastAsia" w:ascii="黑体" w:hAnsi="宋体" w:eastAsia="黑体"/>
          <w:sz w:val="32"/>
          <w:u w:val="single"/>
          <w:lang w:val="en-US" w:eastAsia="zh-CN"/>
        </w:rPr>
        <w:t xml:space="preserve">     </w:t>
      </w:r>
      <w:r>
        <w:rPr>
          <w:rFonts w:hint="eastAsia" w:ascii="黑体" w:hAnsi="宋体" w:eastAsia="黑体"/>
          <w:sz w:val="32"/>
        </w:rPr>
        <w:t xml:space="preserve">(签字或盖章)  </w:t>
      </w:r>
    </w:p>
    <w:p>
      <w:pPr>
        <w:spacing w:line="560" w:lineRule="exact"/>
        <w:ind w:firstLine="629"/>
        <w:rPr>
          <w:rFonts w:ascii="黑体" w:hAnsi="宋体" w:eastAsia="黑体"/>
          <w:sz w:val="32"/>
          <w:u w:val="single"/>
        </w:rPr>
      </w:pPr>
    </w:p>
    <w:p>
      <w:pPr>
        <w:pStyle w:val="2"/>
        <w:ind w:firstLine="480"/>
        <w:rPr>
          <w:rFonts w:ascii="Tahoma" w:hAnsi="Tahoma"/>
          <w:sz w:val="24"/>
          <w:szCs w:val="20"/>
        </w:rPr>
      </w:pPr>
    </w:p>
    <w:p>
      <w:pPr>
        <w:tabs>
          <w:tab w:val="left" w:pos="1995"/>
        </w:tabs>
        <w:spacing w:line="560" w:lineRule="exact"/>
        <w:ind w:firstLine="2160" w:firstLineChars="675"/>
        <w:rPr>
          <w:rFonts w:ascii="黑体" w:hAnsi="宋体" w:eastAsia="黑体"/>
          <w:sz w:val="32"/>
        </w:rPr>
      </w:pPr>
      <w:r>
        <w:rPr>
          <w:rFonts w:hint="eastAsia" w:ascii="黑体" w:hAnsi="宋体" w:eastAsia="黑体"/>
          <w:sz w:val="32"/>
        </w:rPr>
        <w:t>日期：        年    月    日</w:t>
      </w:r>
    </w:p>
    <w:p>
      <w:pPr>
        <w:tabs>
          <w:tab w:val="left" w:pos="1995"/>
        </w:tabs>
        <w:spacing w:line="560" w:lineRule="exact"/>
        <w:ind w:firstLine="1520" w:firstLineChars="475"/>
        <w:rPr>
          <w:rFonts w:ascii="黑体" w:hAnsi="宋体" w:eastAsia="黑体"/>
          <w:sz w:val="32"/>
        </w:rPr>
      </w:pPr>
    </w:p>
    <w:p>
      <w:pPr>
        <w:pStyle w:val="2"/>
        <w:ind w:firstLine="480"/>
        <w:rPr>
          <w:rFonts w:ascii="Tahoma" w:hAnsi="Tahoma"/>
          <w:sz w:val="24"/>
          <w:szCs w:val="20"/>
        </w:rPr>
      </w:pPr>
    </w:p>
    <w:p>
      <w:pPr>
        <w:pStyle w:val="2"/>
        <w:ind w:firstLine="480"/>
        <w:rPr>
          <w:rFonts w:ascii="Tahoma" w:hAnsi="Tahoma"/>
          <w:sz w:val="24"/>
          <w:szCs w:val="20"/>
        </w:rPr>
      </w:pPr>
    </w:p>
    <w:p>
      <w:pPr>
        <w:jc w:val="center"/>
        <w:rPr>
          <w:rFonts w:ascii="黑体" w:hAnsi="宋体" w:eastAsia="黑体"/>
          <w:sz w:val="32"/>
          <w:szCs w:val="32"/>
        </w:rPr>
      </w:pPr>
    </w:p>
    <w:p>
      <w:pPr>
        <w:jc w:val="center"/>
        <w:rPr>
          <w:rFonts w:hint="eastAsia" w:ascii="黑体" w:hAnsi="宋体" w:eastAsia="黑体"/>
          <w:sz w:val="32"/>
          <w:szCs w:val="32"/>
        </w:rPr>
      </w:pPr>
    </w:p>
    <w:p>
      <w:pPr>
        <w:jc w:val="center"/>
        <w:rPr>
          <w:rFonts w:ascii="黑体" w:hAnsi="宋体" w:eastAsia="黑体"/>
          <w:sz w:val="32"/>
          <w:szCs w:val="32"/>
        </w:rPr>
      </w:pPr>
      <w:r>
        <w:rPr>
          <w:rFonts w:hint="eastAsia" w:ascii="黑体" w:hAnsi="宋体" w:eastAsia="黑体"/>
          <w:sz w:val="32"/>
          <w:szCs w:val="32"/>
        </w:rPr>
        <w:t>1、（1）开标一览表</w:t>
      </w:r>
    </w:p>
    <w:p>
      <w:pPr>
        <w:spacing w:line="400" w:lineRule="exact"/>
        <w:ind w:firstLine="3786" w:firstLineChars="1796"/>
        <w:jc w:val="right"/>
        <w:rPr>
          <w:rFonts w:ascii="宋体" w:hAnsi="宋体"/>
          <w:b/>
          <w:bCs/>
          <w:szCs w:val="21"/>
        </w:rPr>
      </w:pPr>
    </w:p>
    <w:p>
      <w:pPr>
        <w:spacing w:line="400" w:lineRule="exact"/>
        <w:ind w:firstLine="3786" w:firstLineChars="1796"/>
        <w:jc w:val="right"/>
        <w:rPr>
          <w:rFonts w:ascii="宋体" w:hAnsi="宋体"/>
          <w:b/>
          <w:bCs/>
          <w:szCs w:val="21"/>
        </w:rPr>
      </w:pPr>
      <w:r>
        <w:rPr>
          <w:rFonts w:hint="eastAsia" w:ascii="宋体" w:hAnsi="宋体"/>
          <w:b/>
          <w:bCs/>
          <w:szCs w:val="21"/>
        </w:rPr>
        <w:t>（货币单位：人民币元）</w:t>
      </w:r>
    </w:p>
    <w:tbl>
      <w:tblPr>
        <w:tblStyle w:val="19"/>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8" w:type="dxa"/>
            <w:noWrap/>
            <w:vAlign w:val="center"/>
          </w:tcPr>
          <w:p>
            <w:pPr>
              <w:keepNext w:val="0"/>
              <w:keepLines w:val="0"/>
              <w:suppressLineNumbers w:val="0"/>
              <w:spacing w:before="0" w:beforeAutospacing="0" w:after="0" w:afterAutospacing="0" w:line="460" w:lineRule="exact"/>
              <w:ind w:left="0" w:right="0"/>
              <w:jc w:val="center"/>
              <w:rPr>
                <w:rFonts w:hint="default" w:ascii="宋体" w:hAnsi="宋体"/>
                <w:sz w:val="24"/>
              </w:rPr>
            </w:pPr>
            <w:r>
              <w:rPr>
                <w:rFonts w:hint="eastAsia" w:ascii="宋体" w:hAnsi="宋体"/>
                <w:sz w:val="24"/>
              </w:rPr>
              <w:t>项目名称</w:t>
            </w:r>
          </w:p>
        </w:tc>
        <w:tc>
          <w:tcPr>
            <w:tcW w:w="7654" w:type="dxa"/>
            <w:noWrap/>
            <w:vAlign w:val="center"/>
          </w:tcPr>
          <w:p>
            <w:pPr>
              <w:keepNext w:val="0"/>
              <w:keepLines w:val="0"/>
              <w:suppressLineNumbers w:val="0"/>
              <w:spacing w:before="0" w:beforeAutospacing="0" w:after="0" w:afterAutospacing="0" w:line="460" w:lineRule="exact"/>
              <w:ind w:left="0" w:right="0"/>
              <w:jc w:val="center"/>
              <w:rPr>
                <w:rFonts w:hint="eastAsia" w:ascii="宋体" w:hAnsi="宋体" w:eastAsia="宋体"/>
                <w:sz w:val="24"/>
                <w:lang w:eastAsia="zh-CN"/>
              </w:rPr>
            </w:pPr>
            <w:r>
              <w:rPr>
                <w:rFonts w:hint="eastAsia" w:ascii="宋体" w:hAnsi="宋体"/>
                <w:sz w:val="24"/>
                <w:lang w:eastAsia="zh-CN"/>
              </w:rPr>
              <w:t>阜宁县开发区邻里中心84套公寓配套设施采购及安装项目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718" w:type="dxa"/>
            <w:noWrap/>
            <w:vAlign w:val="center"/>
          </w:tcPr>
          <w:p>
            <w:pPr>
              <w:keepNext w:val="0"/>
              <w:keepLines w:val="0"/>
              <w:suppressLineNumbers w:val="0"/>
              <w:spacing w:before="0" w:beforeAutospacing="0" w:after="0" w:afterAutospacing="0" w:line="560" w:lineRule="exact"/>
              <w:ind w:left="0" w:right="0"/>
              <w:jc w:val="center"/>
              <w:rPr>
                <w:rFonts w:hint="default" w:ascii="宋体" w:hAnsi="宋体"/>
                <w:sz w:val="24"/>
              </w:rPr>
            </w:pPr>
            <w:r>
              <w:rPr>
                <w:rFonts w:hint="eastAsia" w:ascii="宋体" w:hAnsi="宋体"/>
                <w:sz w:val="24"/>
              </w:rPr>
              <w:t>项目编号</w:t>
            </w:r>
          </w:p>
        </w:tc>
        <w:tc>
          <w:tcPr>
            <w:tcW w:w="7654" w:type="dxa"/>
            <w:noWrap/>
            <w:vAlign w:val="center"/>
          </w:tcPr>
          <w:p>
            <w:pPr>
              <w:keepNext w:val="0"/>
              <w:keepLines w:val="0"/>
              <w:suppressLineNumbers w:val="0"/>
              <w:spacing w:before="0" w:beforeAutospacing="0" w:after="0" w:afterAutospacing="0" w:line="460" w:lineRule="exact"/>
              <w:ind w:left="0" w:right="0"/>
              <w:jc w:val="center"/>
              <w:rPr>
                <w:rFonts w:hint="eastAsia" w:ascii="宋体" w:hAnsi="宋体" w:eastAsia="宋体"/>
                <w:sz w:val="24"/>
                <w:lang w:eastAsia="zh-CN"/>
              </w:rPr>
            </w:pPr>
            <w:r>
              <w:rPr>
                <w:rFonts w:hint="eastAsia" w:ascii="宋体" w:hAnsi="宋体"/>
                <w:sz w:val="24"/>
                <w:highlight w:val="none"/>
                <w:lang w:eastAsia="zh-CN"/>
              </w:rPr>
              <w:t>FNFZC[2023]09号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8" w:type="dxa"/>
            <w:vMerge w:val="restart"/>
            <w:noWrap/>
            <w:vAlign w:val="center"/>
          </w:tcPr>
          <w:p>
            <w:pPr>
              <w:keepNext w:val="0"/>
              <w:keepLines w:val="0"/>
              <w:suppressLineNumbers w:val="0"/>
              <w:spacing w:before="0" w:beforeAutospacing="0" w:after="0" w:afterAutospacing="0"/>
              <w:ind w:left="0" w:right="0"/>
              <w:jc w:val="center"/>
              <w:rPr>
                <w:rFonts w:hint="default" w:ascii="宋体" w:hAnsi="宋体"/>
                <w:sz w:val="24"/>
              </w:rPr>
            </w:pPr>
            <w:r>
              <w:rPr>
                <w:rFonts w:hint="eastAsia" w:ascii="宋体" w:hAnsi="宋体"/>
                <w:sz w:val="24"/>
              </w:rPr>
              <w:t>投标报价</w:t>
            </w:r>
          </w:p>
        </w:tc>
        <w:tc>
          <w:tcPr>
            <w:tcW w:w="7654" w:type="dxa"/>
            <w:noWrap/>
            <w:vAlign w:val="center"/>
          </w:tcPr>
          <w:p>
            <w:pPr>
              <w:keepNext w:val="0"/>
              <w:keepLines w:val="0"/>
              <w:suppressLineNumbers w:val="0"/>
              <w:spacing w:before="0" w:beforeAutospacing="0" w:after="0" w:afterAutospacing="0" w:line="560" w:lineRule="exact"/>
              <w:ind w:left="0" w:right="0"/>
              <w:jc w:val="left"/>
              <w:rPr>
                <w:rFonts w:hint="default" w:ascii="宋体" w:hAnsi="宋体"/>
                <w:sz w:val="24"/>
              </w:rPr>
            </w:pPr>
            <w:r>
              <w:rPr>
                <w:rFonts w:hint="eastAsia" w:ascii="宋体" w:hAnsi="宋体"/>
                <w:sz w:val="24"/>
              </w:rPr>
              <w:t>（小写）：</w:t>
            </w:r>
            <w:r>
              <w:rPr>
                <w:rFonts w:hint="eastAsia" w:ascii="宋体" w:hAnsi="宋体"/>
                <w:sz w:val="24"/>
                <w:u w:val="single"/>
                <w:lang w:val="en-US" w:eastAsia="zh-CN"/>
              </w:rPr>
              <w:t xml:space="preserve">              </w:t>
            </w:r>
            <w:r>
              <w:rPr>
                <w:rFonts w:hint="eastAsia" w:ascii="宋体" w:hAnsi="宋体"/>
                <w:sz w:val="24"/>
              </w:rPr>
              <w:t xml:space="preserve">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8" w:type="dxa"/>
            <w:vMerge w:val="continue"/>
            <w:noWrap/>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7654" w:type="dxa"/>
            <w:noWrap/>
            <w:vAlign w:val="center"/>
          </w:tcPr>
          <w:p>
            <w:pPr>
              <w:keepNext w:val="0"/>
              <w:keepLines w:val="0"/>
              <w:suppressLineNumbers w:val="0"/>
              <w:spacing w:before="0" w:beforeAutospacing="0" w:after="0" w:afterAutospacing="0" w:line="560" w:lineRule="exact"/>
              <w:ind w:left="0" w:right="0"/>
              <w:jc w:val="left"/>
              <w:rPr>
                <w:rFonts w:hint="default" w:ascii="宋体" w:hAnsi="宋体"/>
                <w:sz w:val="24"/>
                <w:u w:val="single"/>
              </w:rPr>
            </w:pPr>
            <w:r>
              <w:rPr>
                <w:rFonts w:hint="eastAsia" w:ascii="宋体" w:hAnsi="宋体"/>
                <w:sz w:val="24"/>
              </w:rPr>
              <w:t>（大写）：</w:t>
            </w:r>
            <w:r>
              <w:rPr>
                <w:rFonts w:hint="eastAsia" w:ascii="宋体" w:hAnsi="宋体"/>
                <w:sz w:val="24"/>
                <w:u w:val="single"/>
                <w:lang w:val="en-US" w:eastAsia="zh-CN"/>
              </w:rPr>
              <w:t xml:space="preserve">              </w:t>
            </w:r>
            <w:r>
              <w:rPr>
                <w:rFonts w:hint="eastAsia" w:ascii="宋体" w:hAnsi="宋体"/>
                <w:sz w:val="24"/>
              </w:rPr>
              <w:t xml:space="preserve">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8" w:type="dxa"/>
            <w:noWrap/>
            <w:vAlign w:val="center"/>
          </w:tcPr>
          <w:p>
            <w:pPr>
              <w:keepNext w:val="0"/>
              <w:keepLines w:val="0"/>
              <w:suppressLineNumbers w:val="0"/>
              <w:spacing w:before="0" w:beforeAutospacing="0" w:after="0" w:afterAutospacing="0"/>
              <w:ind w:left="0" w:right="0" w:firstLine="480" w:firstLineChars="200"/>
              <w:rPr>
                <w:rFonts w:hint="default" w:ascii="宋体" w:hAnsi="宋体"/>
                <w:sz w:val="24"/>
              </w:rPr>
            </w:pPr>
            <w:r>
              <w:rPr>
                <w:rFonts w:hint="eastAsia" w:ascii="宋体" w:hAnsi="宋体"/>
                <w:sz w:val="24"/>
              </w:rPr>
              <w:t>其  他</w:t>
            </w:r>
          </w:p>
        </w:tc>
        <w:tc>
          <w:tcPr>
            <w:tcW w:w="7654" w:type="dxa"/>
            <w:noWrap/>
            <w:vAlign w:val="center"/>
          </w:tcPr>
          <w:p>
            <w:pPr>
              <w:keepNext w:val="0"/>
              <w:keepLines w:val="0"/>
              <w:suppressLineNumbers w:val="0"/>
              <w:spacing w:before="0" w:beforeAutospacing="0" w:after="0" w:afterAutospacing="0" w:line="560" w:lineRule="exact"/>
              <w:ind w:left="0" w:right="0"/>
              <w:jc w:val="left"/>
              <w:rPr>
                <w:rFonts w:hint="default" w:ascii="宋体" w:hAnsi="宋体"/>
                <w:sz w:val="24"/>
              </w:rPr>
            </w:pPr>
            <w:r>
              <w:rPr>
                <w:rFonts w:hint="eastAsia" w:ascii="宋体" w:hAnsi="宋体"/>
                <w:sz w:val="24"/>
              </w:rPr>
              <w:t>招标文件提出的其他实质性要求和条件，我方均予认可。</w:t>
            </w:r>
          </w:p>
        </w:tc>
      </w:tr>
    </w:tbl>
    <w:p>
      <w:pPr>
        <w:adjustRightInd w:val="0"/>
        <w:snapToGrid w:val="0"/>
        <w:spacing w:line="360" w:lineRule="auto"/>
        <w:ind w:firstLine="2380" w:firstLineChars="850"/>
        <w:rPr>
          <w:rFonts w:ascii="仿宋_GB2312"/>
          <w:sz w:val="28"/>
          <w:szCs w:val="28"/>
        </w:rPr>
      </w:pPr>
    </w:p>
    <w:p>
      <w:pPr>
        <w:adjustRightInd w:val="0"/>
        <w:snapToGrid w:val="0"/>
        <w:spacing w:line="360" w:lineRule="auto"/>
        <w:ind w:firstLine="2380" w:firstLineChars="850"/>
        <w:rPr>
          <w:rFonts w:ascii="仿宋_GB2312"/>
          <w:sz w:val="28"/>
          <w:szCs w:val="28"/>
        </w:rPr>
      </w:pPr>
      <w:r>
        <w:rPr>
          <w:rFonts w:hint="eastAsia" w:ascii="仿宋_GB2312"/>
          <w:sz w:val="28"/>
          <w:szCs w:val="28"/>
        </w:rPr>
        <w:t>投标单位公章(盖章)：</w:t>
      </w:r>
    </w:p>
    <w:p>
      <w:pPr>
        <w:adjustRightInd w:val="0"/>
        <w:snapToGrid w:val="0"/>
        <w:spacing w:line="360" w:lineRule="auto"/>
        <w:ind w:firstLine="2380" w:firstLineChars="850"/>
        <w:rPr>
          <w:rFonts w:ascii="仿宋_GB2312"/>
          <w:sz w:val="28"/>
          <w:szCs w:val="28"/>
        </w:rPr>
      </w:pPr>
    </w:p>
    <w:p>
      <w:pPr>
        <w:adjustRightInd w:val="0"/>
        <w:snapToGrid w:val="0"/>
        <w:spacing w:line="360" w:lineRule="auto"/>
        <w:ind w:firstLine="2380" w:firstLineChars="850"/>
        <w:rPr>
          <w:rFonts w:ascii="仿宋_GB2312"/>
          <w:sz w:val="28"/>
          <w:szCs w:val="28"/>
          <w:u w:val="single"/>
        </w:rPr>
      </w:pPr>
      <w:r>
        <w:rPr>
          <w:rFonts w:hint="eastAsia" w:ascii="仿宋_GB2312"/>
          <w:sz w:val="28"/>
          <w:szCs w:val="28"/>
        </w:rPr>
        <w:t>法定代表人或其被授权人</w:t>
      </w:r>
      <w:r>
        <w:rPr>
          <w:rFonts w:hint="eastAsia" w:ascii="宋体" w:hAnsi="宋体"/>
          <w:sz w:val="28"/>
          <w:szCs w:val="28"/>
        </w:rPr>
        <w:t>(盖章或签字)</w:t>
      </w:r>
      <w:r>
        <w:rPr>
          <w:rFonts w:hint="eastAsia" w:ascii="仿宋_GB2312"/>
          <w:sz w:val="28"/>
          <w:szCs w:val="28"/>
        </w:rPr>
        <w:t>：</w:t>
      </w:r>
    </w:p>
    <w:p>
      <w:pPr>
        <w:spacing w:line="480" w:lineRule="exact"/>
        <w:jc w:val="left"/>
        <w:rPr>
          <w:rFonts w:ascii="仿宋_GB2312"/>
          <w:sz w:val="28"/>
          <w:szCs w:val="28"/>
        </w:rPr>
      </w:pPr>
    </w:p>
    <w:p>
      <w:pPr>
        <w:spacing w:line="480" w:lineRule="exact"/>
        <w:ind w:firstLine="6720" w:firstLineChars="2400"/>
        <w:jc w:val="left"/>
        <w:rPr>
          <w:rFonts w:ascii="仿宋_GB2312"/>
          <w:sz w:val="28"/>
          <w:szCs w:val="28"/>
        </w:rPr>
      </w:pPr>
      <w:r>
        <w:rPr>
          <w:rFonts w:hint="eastAsia" w:ascii="仿宋_GB2312"/>
          <w:sz w:val="28"/>
          <w:szCs w:val="28"/>
        </w:rPr>
        <w:t>年 月  日</w:t>
      </w:r>
    </w:p>
    <w:p>
      <w:pPr>
        <w:spacing w:line="360" w:lineRule="auto"/>
        <w:ind w:firstLine="482" w:firstLineChars="200"/>
        <w:rPr>
          <w:rFonts w:ascii="宋体" w:hAnsi="宋体"/>
          <w:b/>
          <w:sz w:val="24"/>
        </w:rPr>
      </w:pPr>
      <w:r>
        <w:rPr>
          <w:rFonts w:hint="eastAsia" w:ascii="宋体" w:hAnsi="宋体"/>
          <w:b/>
          <w:sz w:val="24"/>
        </w:rPr>
        <w:t>注：</w:t>
      </w:r>
    </w:p>
    <w:p>
      <w:pPr>
        <w:spacing w:line="360" w:lineRule="auto"/>
        <w:ind w:firstLine="480" w:firstLineChars="200"/>
        <w:rPr>
          <w:rFonts w:ascii="宋体" w:hAnsi="宋体"/>
          <w:sz w:val="24"/>
        </w:rPr>
      </w:pPr>
      <w:r>
        <w:rPr>
          <w:rFonts w:hint="eastAsia" w:ascii="宋体" w:hAnsi="宋体"/>
          <w:sz w:val="24"/>
        </w:rPr>
        <w:t>1、 本次招标报价按全费用综合单价报价方式（投标报价不随市场和国家政策性文件调整而调整）；</w:t>
      </w:r>
    </w:p>
    <w:p>
      <w:pPr>
        <w:spacing w:line="360" w:lineRule="auto"/>
        <w:ind w:firstLine="480" w:firstLineChars="200"/>
        <w:rPr>
          <w:rFonts w:ascii="宋体" w:hAnsi="宋体"/>
          <w:sz w:val="24"/>
        </w:rPr>
      </w:pPr>
      <w:r>
        <w:rPr>
          <w:rFonts w:hint="eastAsia" w:ascii="宋体" w:hAnsi="宋体"/>
          <w:sz w:val="24"/>
        </w:rPr>
        <w:t>2、</w:t>
      </w:r>
      <w:r>
        <w:rPr>
          <w:rFonts w:hint="eastAsia" w:ascii="宋体" w:hAnsi="宋体"/>
          <w:b/>
          <w:sz w:val="24"/>
        </w:rPr>
        <w:t>投标报价中要求包括本次采购的所有费用的总和。</w:t>
      </w:r>
      <w:r>
        <w:rPr>
          <w:rFonts w:hint="eastAsia" w:ascii="宋体" w:hAnsi="宋体"/>
          <w:sz w:val="24"/>
        </w:rPr>
        <w:t>此报价应包括供应商为完成采购文件所确定的招标范围内的全部内容，以及供应商为完成上述内容所必须的质量保证与技术支持、加工制造、采购、供货、运输、装卸、验收、第三方的检测费、安装、调试、售后服务以及临时工作、材料、劳务、管理费、利润、税金、代理服务费和政策性文件规定的各项所需的全部费用、不可预见费及其他一切相关费用。本项目施工中发生的水、电、环保费、临时设施费等采购人不再另行支付。报价中包含为完成本项目所需的所有附件，采购人不再另行支付。</w:t>
      </w:r>
    </w:p>
    <w:p>
      <w:pPr>
        <w:spacing w:line="360" w:lineRule="auto"/>
        <w:ind w:firstLine="480" w:firstLineChars="200"/>
        <w:rPr>
          <w:rFonts w:ascii="宋体" w:hAnsi="宋体"/>
          <w:sz w:val="24"/>
        </w:rPr>
      </w:pPr>
      <w:r>
        <w:rPr>
          <w:rFonts w:hint="eastAsia" w:ascii="宋体" w:hAnsi="宋体"/>
          <w:sz w:val="24"/>
        </w:rPr>
        <w:t>3、供应商在投标报价单中未填报全费用综合单价、合价的清单项目，采购人视为已包括在清单计价的其他报价中。</w:t>
      </w:r>
    </w:p>
    <w:p>
      <w:pPr>
        <w:adjustRightInd w:val="0"/>
        <w:snapToGrid w:val="0"/>
        <w:spacing w:line="420" w:lineRule="exact"/>
        <w:jc w:val="both"/>
        <w:rPr>
          <w:rFonts w:hint="eastAsia" w:ascii="黑体" w:hAnsi="宋体" w:eastAsia="黑体"/>
          <w:sz w:val="32"/>
          <w:szCs w:val="32"/>
        </w:rPr>
      </w:pPr>
    </w:p>
    <w:p>
      <w:pPr>
        <w:adjustRightInd w:val="0"/>
        <w:snapToGrid w:val="0"/>
        <w:spacing w:line="420" w:lineRule="exact"/>
        <w:jc w:val="center"/>
        <w:rPr>
          <w:rFonts w:ascii="黑体" w:hAnsi="宋体" w:eastAsia="黑体"/>
          <w:sz w:val="32"/>
          <w:szCs w:val="32"/>
        </w:rPr>
      </w:pPr>
      <w:r>
        <w:rPr>
          <w:rFonts w:hint="eastAsia" w:ascii="黑体" w:hAnsi="宋体" w:eastAsia="黑体"/>
          <w:sz w:val="32"/>
          <w:szCs w:val="32"/>
        </w:rPr>
        <w:t>1、（2）分项报价表</w:t>
      </w:r>
    </w:p>
    <w:p>
      <w:pPr>
        <w:spacing w:line="400" w:lineRule="exact"/>
        <w:jc w:val="right"/>
        <w:rPr>
          <w:rFonts w:ascii="黑体" w:hAnsi="宋体" w:eastAsia="黑体"/>
          <w:sz w:val="32"/>
          <w:szCs w:val="32"/>
        </w:rPr>
      </w:pPr>
      <w:r>
        <w:rPr>
          <w:rFonts w:hint="eastAsia" w:ascii="宋体" w:hAnsi="宋体"/>
          <w:b/>
          <w:bCs/>
          <w:szCs w:val="21"/>
        </w:rPr>
        <w:t>（货币单位：人民币元）</w:t>
      </w:r>
    </w:p>
    <w:tbl>
      <w:tblPr>
        <w:tblStyle w:val="19"/>
        <w:tblW w:w="10075" w:type="dxa"/>
        <w:jc w:val="center"/>
        <w:tblLayout w:type="autofit"/>
        <w:tblCellMar>
          <w:top w:w="0" w:type="dxa"/>
          <w:left w:w="108" w:type="dxa"/>
          <w:bottom w:w="0" w:type="dxa"/>
          <w:right w:w="108" w:type="dxa"/>
        </w:tblCellMar>
      </w:tblPr>
      <w:tblGrid>
        <w:gridCol w:w="718"/>
        <w:gridCol w:w="1133"/>
        <w:gridCol w:w="3117"/>
        <w:gridCol w:w="708"/>
        <w:gridCol w:w="993"/>
        <w:gridCol w:w="1133"/>
        <w:gridCol w:w="797"/>
        <w:gridCol w:w="1476"/>
      </w:tblGrid>
      <w:tr>
        <w:tblPrEx>
          <w:tblCellMar>
            <w:top w:w="0" w:type="dxa"/>
            <w:left w:w="108" w:type="dxa"/>
            <w:bottom w:w="0" w:type="dxa"/>
            <w:right w:w="108" w:type="dxa"/>
          </w:tblCellMar>
        </w:tblPrEx>
        <w:trPr>
          <w:trHeight w:val="420" w:hRule="atLeast"/>
          <w:jc w:val="center"/>
        </w:trPr>
        <w:tc>
          <w:tcPr>
            <w:tcW w:w="719" w:type="dxa"/>
            <w:vMerge w:val="restart"/>
            <w:tcBorders>
              <w:top w:val="single" w:color="000000" w:sz="8" w:space="0"/>
              <w:left w:val="single" w:color="000000" w:sz="8" w:space="0"/>
              <w:bottom w:val="single" w:color="000000" w:sz="8" w:space="0"/>
              <w:right w:val="single" w:color="000000" w:sz="8"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黑体" w:hAnsi="黑体" w:eastAsia="黑体" w:cs="宋体"/>
                <w:b/>
                <w:bCs/>
                <w:color w:val="000000"/>
                <w:kern w:val="0"/>
                <w:sz w:val="24"/>
                <w:szCs w:val="24"/>
              </w:rPr>
            </w:pPr>
            <w:r>
              <w:rPr>
                <w:rFonts w:hint="eastAsia" w:ascii="黑体" w:hAnsi="黑体" w:eastAsia="黑体" w:cs="宋体"/>
                <w:b/>
                <w:bCs/>
                <w:color w:val="000000"/>
                <w:kern w:val="0"/>
                <w:sz w:val="24"/>
                <w:szCs w:val="24"/>
              </w:rPr>
              <w:t>序号</w:t>
            </w:r>
          </w:p>
        </w:tc>
        <w:tc>
          <w:tcPr>
            <w:tcW w:w="1134" w:type="dxa"/>
            <w:vMerge w:val="restart"/>
            <w:tcBorders>
              <w:top w:val="single" w:color="000000" w:sz="8" w:space="0"/>
              <w:left w:val="nil"/>
              <w:bottom w:val="single" w:color="000000" w:sz="8" w:space="0"/>
              <w:right w:val="single" w:color="000000" w:sz="8"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黑体" w:hAnsi="黑体" w:eastAsia="黑体" w:cs="宋体"/>
                <w:b/>
                <w:bCs/>
                <w:color w:val="000000"/>
                <w:kern w:val="0"/>
                <w:sz w:val="24"/>
                <w:szCs w:val="24"/>
              </w:rPr>
            </w:pPr>
            <w:r>
              <w:rPr>
                <w:rFonts w:hint="eastAsia" w:ascii="黑体" w:hAnsi="黑体" w:eastAsia="黑体" w:cs="宋体"/>
                <w:b/>
                <w:bCs/>
                <w:color w:val="000000"/>
                <w:kern w:val="0"/>
                <w:sz w:val="24"/>
                <w:szCs w:val="24"/>
              </w:rPr>
              <w:t>项目</w:t>
            </w:r>
          </w:p>
          <w:p>
            <w:pPr>
              <w:keepNext w:val="0"/>
              <w:keepLines w:val="0"/>
              <w:widowControl/>
              <w:suppressLineNumbers w:val="0"/>
              <w:spacing w:before="0" w:beforeAutospacing="0" w:after="0" w:afterAutospacing="0"/>
              <w:ind w:left="0" w:right="0"/>
              <w:jc w:val="center"/>
              <w:rPr>
                <w:rFonts w:hint="default" w:ascii="黑体" w:hAnsi="黑体" w:eastAsia="黑体" w:cs="宋体"/>
                <w:b/>
                <w:bCs/>
                <w:color w:val="000000"/>
                <w:kern w:val="0"/>
                <w:sz w:val="24"/>
                <w:szCs w:val="24"/>
              </w:rPr>
            </w:pPr>
            <w:r>
              <w:rPr>
                <w:rFonts w:hint="eastAsia" w:ascii="黑体" w:hAnsi="黑体" w:eastAsia="黑体" w:cs="宋体"/>
                <w:b/>
                <w:bCs/>
                <w:color w:val="000000"/>
                <w:kern w:val="0"/>
                <w:sz w:val="24"/>
                <w:szCs w:val="24"/>
              </w:rPr>
              <w:t>名称</w:t>
            </w:r>
          </w:p>
        </w:tc>
        <w:tc>
          <w:tcPr>
            <w:tcW w:w="3119" w:type="dxa"/>
            <w:vMerge w:val="restart"/>
            <w:tcBorders>
              <w:top w:val="single" w:color="000000" w:sz="8" w:space="0"/>
              <w:left w:val="nil"/>
              <w:bottom w:val="single" w:color="000000" w:sz="8" w:space="0"/>
              <w:right w:val="single" w:color="000000" w:sz="8"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黑体" w:hAnsi="黑体" w:eastAsia="黑体" w:cs="宋体"/>
                <w:b/>
                <w:bCs/>
                <w:color w:val="000000"/>
                <w:kern w:val="0"/>
                <w:sz w:val="24"/>
                <w:szCs w:val="24"/>
              </w:rPr>
            </w:pPr>
            <w:r>
              <w:rPr>
                <w:rFonts w:hint="eastAsia" w:ascii="黑体" w:hAnsi="黑体" w:eastAsia="黑体" w:cs="宋体"/>
                <w:b/>
                <w:bCs/>
                <w:color w:val="000000"/>
                <w:kern w:val="0"/>
                <w:sz w:val="24"/>
                <w:szCs w:val="24"/>
              </w:rPr>
              <w:t>项目特征描述</w:t>
            </w:r>
          </w:p>
        </w:tc>
        <w:tc>
          <w:tcPr>
            <w:tcW w:w="708" w:type="dxa"/>
            <w:tcBorders>
              <w:top w:val="single" w:color="000000" w:sz="8" w:space="0"/>
              <w:left w:val="nil"/>
              <w:bottom w:val="nil"/>
              <w:right w:val="single" w:color="000000" w:sz="8"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黑体" w:hAnsi="黑体" w:eastAsia="黑体" w:cs="宋体"/>
                <w:b/>
                <w:bCs/>
                <w:color w:val="000000"/>
                <w:kern w:val="0"/>
                <w:sz w:val="24"/>
                <w:szCs w:val="24"/>
              </w:rPr>
            </w:pPr>
            <w:r>
              <w:rPr>
                <w:rFonts w:hint="eastAsia" w:ascii="黑体" w:hAnsi="黑体" w:eastAsia="黑体" w:cs="宋体"/>
                <w:b/>
                <w:bCs/>
                <w:color w:val="000000"/>
                <w:kern w:val="0"/>
                <w:sz w:val="24"/>
                <w:szCs w:val="24"/>
              </w:rPr>
              <w:t>计量</w:t>
            </w:r>
          </w:p>
        </w:tc>
        <w:tc>
          <w:tcPr>
            <w:tcW w:w="993" w:type="dxa"/>
            <w:vMerge w:val="restart"/>
            <w:tcBorders>
              <w:top w:val="single" w:color="000000" w:sz="8" w:space="0"/>
              <w:left w:val="nil"/>
              <w:bottom w:val="single" w:color="000000" w:sz="8" w:space="0"/>
              <w:right w:val="single" w:color="000000" w:sz="8"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黑体" w:hAnsi="黑体" w:eastAsia="黑体" w:cs="宋体"/>
                <w:b/>
                <w:bCs/>
                <w:color w:val="000000"/>
                <w:kern w:val="0"/>
                <w:sz w:val="24"/>
                <w:szCs w:val="24"/>
              </w:rPr>
            </w:pPr>
            <w:r>
              <w:rPr>
                <w:rFonts w:hint="eastAsia" w:ascii="黑体" w:hAnsi="黑体" w:eastAsia="黑体" w:cs="宋体"/>
                <w:b/>
                <w:bCs/>
                <w:color w:val="000000"/>
                <w:kern w:val="0"/>
                <w:sz w:val="24"/>
                <w:szCs w:val="24"/>
                <w:lang w:val="en-US" w:eastAsia="zh-CN"/>
              </w:rPr>
              <w:t>数</w:t>
            </w:r>
            <w:r>
              <w:rPr>
                <w:rFonts w:hint="eastAsia" w:ascii="黑体" w:hAnsi="黑体" w:eastAsia="黑体" w:cs="宋体"/>
                <w:b/>
                <w:bCs/>
                <w:color w:val="000000"/>
                <w:kern w:val="0"/>
                <w:sz w:val="24"/>
                <w:szCs w:val="24"/>
              </w:rPr>
              <w:t>量</w:t>
            </w:r>
          </w:p>
        </w:tc>
        <w:tc>
          <w:tcPr>
            <w:tcW w:w="3402" w:type="dxa"/>
            <w:gridSpan w:val="3"/>
            <w:tcBorders>
              <w:top w:val="single" w:color="000000" w:sz="8" w:space="0"/>
              <w:left w:val="nil"/>
              <w:bottom w:val="single" w:color="000000" w:sz="8" w:space="0"/>
              <w:right w:val="single" w:color="000000" w:sz="8"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黑体" w:hAnsi="黑体" w:eastAsia="黑体" w:cs="宋体"/>
                <w:b/>
                <w:bCs/>
                <w:color w:val="000000"/>
                <w:kern w:val="0"/>
                <w:sz w:val="24"/>
                <w:szCs w:val="24"/>
              </w:rPr>
            </w:pPr>
            <w:r>
              <w:rPr>
                <w:rFonts w:hint="eastAsia" w:ascii="黑体" w:hAnsi="黑体" w:eastAsia="黑体" w:cs="宋体"/>
                <w:b/>
                <w:bCs/>
                <w:color w:val="000000"/>
                <w:kern w:val="0"/>
                <w:sz w:val="24"/>
                <w:szCs w:val="24"/>
              </w:rPr>
              <w:t>金额（元）</w:t>
            </w:r>
          </w:p>
        </w:tc>
      </w:tr>
      <w:tr>
        <w:tblPrEx>
          <w:tblCellMar>
            <w:top w:w="0" w:type="dxa"/>
            <w:left w:w="108" w:type="dxa"/>
            <w:bottom w:w="0" w:type="dxa"/>
            <w:right w:w="108" w:type="dxa"/>
          </w:tblCellMar>
        </w:tblPrEx>
        <w:trPr>
          <w:trHeight w:val="609" w:hRule="atLeast"/>
          <w:jc w:val="center"/>
        </w:trPr>
        <w:tc>
          <w:tcPr>
            <w:tcW w:w="719"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黑体" w:hAnsi="黑体" w:eastAsia="黑体" w:cs="宋体"/>
                <w:b/>
                <w:bCs/>
                <w:color w:val="000000"/>
                <w:kern w:val="0"/>
                <w:sz w:val="24"/>
                <w:szCs w:val="24"/>
              </w:rPr>
            </w:pPr>
          </w:p>
        </w:tc>
        <w:tc>
          <w:tcPr>
            <w:tcW w:w="1134" w:type="dxa"/>
            <w:vMerge w:val="continue"/>
            <w:tcBorders>
              <w:top w:val="single" w:color="000000" w:sz="8" w:space="0"/>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黑体" w:hAnsi="黑体" w:eastAsia="黑体" w:cs="宋体"/>
                <w:b/>
                <w:bCs/>
                <w:color w:val="000000"/>
                <w:kern w:val="0"/>
                <w:sz w:val="24"/>
                <w:szCs w:val="24"/>
              </w:rPr>
            </w:pPr>
          </w:p>
        </w:tc>
        <w:tc>
          <w:tcPr>
            <w:tcW w:w="3119" w:type="dxa"/>
            <w:vMerge w:val="continue"/>
            <w:tcBorders>
              <w:top w:val="single" w:color="000000" w:sz="8" w:space="0"/>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黑体" w:hAnsi="黑体" w:eastAsia="黑体" w:cs="宋体"/>
                <w:b/>
                <w:bCs/>
                <w:color w:val="000000"/>
                <w:kern w:val="0"/>
                <w:sz w:val="24"/>
                <w:szCs w:val="24"/>
              </w:rPr>
            </w:pPr>
          </w:p>
        </w:tc>
        <w:tc>
          <w:tcPr>
            <w:tcW w:w="708" w:type="dxa"/>
            <w:tcBorders>
              <w:top w:val="nil"/>
              <w:left w:val="nil"/>
              <w:bottom w:val="single" w:color="000000" w:sz="8" w:space="0"/>
              <w:right w:val="single" w:color="000000" w:sz="8"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黑体" w:hAnsi="黑体" w:eastAsia="黑体" w:cs="宋体"/>
                <w:b/>
                <w:bCs/>
                <w:color w:val="000000"/>
                <w:kern w:val="0"/>
                <w:sz w:val="24"/>
                <w:szCs w:val="24"/>
              </w:rPr>
            </w:pPr>
            <w:r>
              <w:rPr>
                <w:rFonts w:hint="eastAsia" w:ascii="黑体" w:hAnsi="黑体" w:eastAsia="黑体" w:cs="宋体"/>
                <w:b/>
                <w:bCs/>
                <w:color w:val="000000"/>
                <w:kern w:val="0"/>
                <w:sz w:val="24"/>
                <w:szCs w:val="24"/>
              </w:rPr>
              <w:t>单位</w:t>
            </w:r>
          </w:p>
        </w:tc>
        <w:tc>
          <w:tcPr>
            <w:tcW w:w="993" w:type="dxa"/>
            <w:vMerge w:val="continue"/>
            <w:tcBorders>
              <w:top w:val="single" w:color="000000" w:sz="8" w:space="0"/>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黑体" w:hAnsi="黑体" w:eastAsia="黑体" w:cs="宋体"/>
                <w:b/>
                <w:bCs/>
                <w:color w:val="000000"/>
                <w:kern w:val="0"/>
                <w:sz w:val="24"/>
                <w:szCs w:val="24"/>
              </w:rPr>
            </w:pPr>
          </w:p>
        </w:tc>
        <w:tc>
          <w:tcPr>
            <w:tcW w:w="1134" w:type="dxa"/>
            <w:tcBorders>
              <w:top w:val="nil"/>
              <w:left w:val="nil"/>
              <w:bottom w:val="single" w:color="000000" w:sz="8" w:space="0"/>
              <w:right w:val="single" w:color="000000" w:sz="8"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黑体" w:hAnsi="黑体" w:eastAsia="黑体" w:cs="宋体"/>
                <w:b/>
                <w:bCs/>
                <w:color w:val="000000"/>
                <w:kern w:val="0"/>
                <w:sz w:val="24"/>
                <w:szCs w:val="24"/>
              </w:rPr>
            </w:pPr>
            <w:r>
              <w:rPr>
                <w:rFonts w:hint="eastAsia" w:ascii="黑体" w:hAnsi="黑体" w:eastAsia="黑体" w:cs="宋体"/>
                <w:b/>
                <w:bCs/>
                <w:color w:val="000000"/>
                <w:kern w:val="0"/>
                <w:sz w:val="24"/>
                <w:szCs w:val="24"/>
              </w:rPr>
              <w:t>综合</w:t>
            </w:r>
          </w:p>
          <w:p>
            <w:pPr>
              <w:keepNext w:val="0"/>
              <w:keepLines w:val="0"/>
              <w:widowControl/>
              <w:suppressLineNumbers w:val="0"/>
              <w:spacing w:before="0" w:beforeAutospacing="0" w:after="0" w:afterAutospacing="0"/>
              <w:ind w:left="0" w:right="0"/>
              <w:jc w:val="center"/>
              <w:rPr>
                <w:rFonts w:hint="default" w:ascii="黑体" w:hAnsi="黑体" w:eastAsia="黑体" w:cs="宋体"/>
                <w:b/>
                <w:bCs/>
                <w:color w:val="000000"/>
                <w:kern w:val="0"/>
                <w:sz w:val="24"/>
                <w:szCs w:val="24"/>
              </w:rPr>
            </w:pPr>
            <w:r>
              <w:rPr>
                <w:rFonts w:hint="eastAsia" w:ascii="黑体" w:hAnsi="黑体" w:eastAsia="黑体" w:cs="宋体"/>
                <w:b/>
                <w:bCs/>
                <w:color w:val="000000"/>
                <w:kern w:val="0"/>
                <w:sz w:val="24"/>
                <w:szCs w:val="24"/>
              </w:rPr>
              <w:t>单价</w:t>
            </w:r>
          </w:p>
        </w:tc>
        <w:tc>
          <w:tcPr>
            <w:tcW w:w="797" w:type="dxa"/>
            <w:tcBorders>
              <w:top w:val="nil"/>
              <w:left w:val="nil"/>
              <w:bottom w:val="single" w:color="000000" w:sz="8" w:space="0"/>
              <w:right w:val="single" w:color="000000" w:sz="8"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黑体" w:hAnsi="黑体" w:eastAsia="黑体" w:cs="宋体"/>
                <w:b/>
                <w:bCs/>
                <w:color w:val="000000"/>
                <w:kern w:val="0"/>
                <w:sz w:val="24"/>
                <w:szCs w:val="24"/>
              </w:rPr>
            </w:pPr>
            <w:r>
              <w:rPr>
                <w:rFonts w:hint="eastAsia" w:ascii="黑体" w:hAnsi="黑体" w:eastAsia="黑体" w:cs="宋体"/>
                <w:b/>
                <w:bCs/>
                <w:color w:val="000000"/>
                <w:kern w:val="0"/>
                <w:sz w:val="24"/>
                <w:szCs w:val="24"/>
              </w:rPr>
              <w:t>合价</w:t>
            </w:r>
          </w:p>
        </w:tc>
        <w:tc>
          <w:tcPr>
            <w:tcW w:w="1471" w:type="dxa"/>
            <w:tcBorders>
              <w:top w:val="nil"/>
              <w:left w:val="nil"/>
              <w:bottom w:val="nil"/>
              <w:right w:val="single" w:color="000000" w:sz="8"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黑体" w:hAnsi="黑体" w:eastAsia="黑体" w:cs="宋体"/>
                <w:b/>
                <w:bCs/>
                <w:color w:val="000000"/>
                <w:kern w:val="0"/>
                <w:sz w:val="24"/>
                <w:szCs w:val="24"/>
              </w:rPr>
            </w:pPr>
            <w:r>
              <w:rPr>
                <w:rFonts w:hint="eastAsia" w:ascii="黑体" w:hAnsi="黑体" w:eastAsia="黑体" w:cs="宋体"/>
                <w:b/>
                <w:bCs/>
                <w:color w:val="000000"/>
                <w:kern w:val="0"/>
                <w:sz w:val="24"/>
                <w:szCs w:val="24"/>
              </w:rPr>
              <w:t>备注</w:t>
            </w:r>
          </w:p>
        </w:tc>
      </w:tr>
      <w:tr>
        <w:tblPrEx>
          <w:tblCellMar>
            <w:top w:w="0" w:type="dxa"/>
            <w:left w:w="108" w:type="dxa"/>
            <w:bottom w:w="0" w:type="dxa"/>
            <w:right w:w="108" w:type="dxa"/>
          </w:tblCellMar>
        </w:tblPrEx>
        <w:trPr>
          <w:trHeight w:val="510" w:hRule="atLeast"/>
          <w:jc w:val="center"/>
        </w:trPr>
        <w:tc>
          <w:tcPr>
            <w:tcW w:w="719"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rPr>
            </w:pPr>
            <w:r>
              <w:rPr>
                <w:rFonts w:hint="eastAsia" w:cs="宋体" w:asciiTheme="minorEastAsia" w:hAnsiTheme="minorEastAsia"/>
                <w:color w:val="000000"/>
                <w:kern w:val="0"/>
                <w:sz w:val="24"/>
                <w:szCs w:val="24"/>
              </w:rPr>
              <w:t>1</w:t>
            </w:r>
          </w:p>
        </w:tc>
        <w:tc>
          <w:tcPr>
            <w:tcW w:w="1134"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r>
              <w:rPr>
                <w:rFonts w:hint="eastAsia" w:cs="宋体" w:asciiTheme="minorEastAsia" w:hAnsiTheme="minorEastAsia"/>
                <w:color w:val="000000"/>
                <w:kern w:val="0"/>
                <w:sz w:val="24"/>
                <w:szCs w:val="24"/>
              </w:rPr>
              <w:t>1.5P变频挂机</w:t>
            </w:r>
          </w:p>
        </w:tc>
        <w:tc>
          <w:tcPr>
            <w:tcW w:w="3119" w:type="dxa"/>
            <w:tcBorders>
              <w:top w:val="nil"/>
              <w:left w:val="nil"/>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r>
              <w:rPr>
                <w:rFonts w:hint="eastAsia" w:cs="宋体" w:asciiTheme="minorEastAsia" w:hAnsiTheme="minorEastAsia"/>
                <w:color w:val="000000"/>
                <w:kern w:val="0"/>
                <w:sz w:val="24"/>
              </w:rPr>
              <w:t>1、制冷量≥3500W</w:t>
            </w:r>
          </w:p>
        </w:tc>
        <w:tc>
          <w:tcPr>
            <w:tcW w:w="70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rPr>
            </w:pPr>
            <w:r>
              <w:rPr>
                <w:rFonts w:hint="eastAsia" w:cs="宋体" w:asciiTheme="minorEastAsia" w:hAnsiTheme="minorEastAsia"/>
                <w:color w:val="000000"/>
                <w:kern w:val="0"/>
                <w:sz w:val="24"/>
                <w:szCs w:val="24"/>
              </w:rPr>
              <w:t>台</w:t>
            </w:r>
          </w:p>
        </w:tc>
        <w:tc>
          <w:tcPr>
            <w:tcW w:w="99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rPr>
            </w:pPr>
            <w:r>
              <w:rPr>
                <w:rFonts w:hint="eastAsia" w:cs="宋体" w:asciiTheme="minorEastAsia" w:hAnsiTheme="minorEastAsia"/>
                <w:color w:val="000000"/>
                <w:kern w:val="0"/>
                <w:sz w:val="24"/>
                <w:szCs w:val="24"/>
              </w:rPr>
              <w:t>168</w:t>
            </w:r>
          </w:p>
        </w:tc>
        <w:tc>
          <w:tcPr>
            <w:tcW w:w="1134"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rPr>
            </w:pPr>
          </w:p>
        </w:tc>
        <w:tc>
          <w:tcPr>
            <w:tcW w:w="79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4"/>
                <w:szCs w:val="24"/>
              </w:rPr>
            </w:pPr>
          </w:p>
        </w:tc>
        <w:tc>
          <w:tcPr>
            <w:tcW w:w="1471"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30"/>
                <w:szCs w:val="30"/>
              </w:rPr>
            </w:pPr>
            <w:r>
              <w:rPr>
                <w:rFonts w:hint="eastAsia" w:ascii="宋体" w:hAnsi="宋体" w:eastAsia="宋体" w:cs="宋体"/>
                <w:color w:val="000000"/>
                <w:kern w:val="0"/>
                <w:sz w:val="30"/>
                <w:szCs w:val="30"/>
              </w:rPr>
              <w:t>　</w:t>
            </w:r>
          </w:p>
        </w:tc>
      </w:tr>
      <w:tr>
        <w:tblPrEx>
          <w:tblCellMar>
            <w:top w:w="0" w:type="dxa"/>
            <w:left w:w="108" w:type="dxa"/>
            <w:bottom w:w="0" w:type="dxa"/>
            <w:right w:w="108" w:type="dxa"/>
          </w:tblCellMar>
        </w:tblPrEx>
        <w:trPr>
          <w:trHeight w:val="390" w:hRule="atLeast"/>
          <w:jc w:val="center"/>
        </w:trPr>
        <w:tc>
          <w:tcPr>
            <w:tcW w:w="719" w:type="dxa"/>
            <w:vMerge w:val="continue"/>
            <w:tcBorders>
              <w:top w:val="nil"/>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134"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3119" w:type="dxa"/>
            <w:tcBorders>
              <w:top w:val="nil"/>
              <w:left w:val="nil"/>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r>
              <w:rPr>
                <w:rFonts w:hint="eastAsia" w:cs="宋体" w:asciiTheme="minorEastAsia" w:hAnsiTheme="minorEastAsia"/>
                <w:color w:val="000000"/>
                <w:kern w:val="0"/>
                <w:sz w:val="24"/>
              </w:rPr>
              <w:t>2、制冷功率≤</w:t>
            </w:r>
            <w:r>
              <w:rPr>
                <w:rFonts w:hint="default" w:cs="宋体" w:asciiTheme="minorEastAsia" w:hAnsiTheme="minorEastAsia"/>
                <w:color w:val="000000"/>
                <w:kern w:val="0"/>
                <w:sz w:val="24"/>
              </w:rPr>
              <w:t>810</w:t>
            </w:r>
            <w:r>
              <w:rPr>
                <w:rFonts w:hint="eastAsia" w:cs="宋体" w:asciiTheme="minorEastAsia" w:hAnsiTheme="minorEastAsia"/>
                <w:color w:val="000000"/>
                <w:kern w:val="0"/>
                <w:sz w:val="24"/>
              </w:rPr>
              <w:t>W</w:t>
            </w:r>
          </w:p>
        </w:tc>
        <w:tc>
          <w:tcPr>
            <w:tcW w:w="708"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993"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134"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797"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4"/>
                <w:szCs w:val="24"/>
              </w:rPr>
            </w:pPr>
          </w:p>
        </w:tc>
        <w:tc>
          <w:tcPr>
            <w:tcW w:w="1471" w:type="dxa"/>
            <w:vMerge w:val="continue"/>
            <w:tcBorders>
              <w:top w:val="single" w:color="000000" w:sz="8" w:space="0"/>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30"/>
                <w:szCs w:val="30"/>
              </w:rPr>
            </w:pPr>
          </w:p>
        </w:tc>
      </w:tr>
      <w:tr>
        <w:tblPrEx>
          <w:tblCellMar>
            <w:top w:w="0" w:type="dxa"/>
            <w:left w:w="108" w:type="dxa"/>
            <w:bottom w:w="0" w:type="dxa"/>
            <w:right w:w="108" w:type="dxa"/>
          </w:tblCellMar>
        </w:tblPrEx>
        <w:trPr>
          <w:trHeight w:val="390" w:hRule="atLeast"/>
          <w:jc w:val="center"/>
        </w:trPr>
        <w:tc>
          <w:tcPr>
            <w:tcW w:w="719" w:type="dxa"/>
            <w:vMerge w:val="continue"/>
            <w:tcBorders>
              <w:top w:val="nil"/>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134"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3119" w:type="dxa"/>
            <w:tcBorders>
              <w:top w:val="nil"/>
              <w:left w:val="nil"/>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r>
              <w:rPr>
                <w:rFonts w:hint="eastAsia" w:cs="宋体" w:asciiTheme="minorEastAsia" w:hAnsiTheme="minorEastAsia"/>
                <w:color w:val="000000"/>
                <w:kern w:val="0"/>
                <w:sz w:val="24"/>
              </w:rPr>
              <w:t>3、制热量≥</w:t>
            </w:r>
            <w:r>
              <w:rPr>
                <w:rFonts w:hint="eastAsia" w:cs="宋体" w:asciiTheme="minorEastAsia" w:hAnsiTheme="minorEastAsia"/>
                <w:color w:val="000000"/>
                <w:kern w:val="0"/>
                <w:sz w:val="24"/>
                <w:lang w:val="en-US" w:eastAsia="zh-CN"/>
              </w:rPr>
              <w:t>44</w:t>
            </w:r>
            <w:r>
              <w:rPr>
                <w:rFonts w:hint="eastAsia" w:cs="宋体" w:asciiTheme="minorEastAsia" w:hAnsiTheme="minorEastAsia"/>
                <w:color w:val="000000"/>
                <w:kern w:val="0"/>
                <w:sz w:val="24"/>
              </w:rPr>
              <w:t>00W</w:t>
            </w:r>
          </w:p>
        </w:tc>
        <w:tc>
          <w:tcPr>
            <w:tcW w:w="708"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993"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134"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797"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4"/>
                <w:szCs w:val="24"/>
              </w:rPr>
            </w:pPr>
          </w:p>
        </w:tc>
        <w:tc>
          <w:tcPr>
            <w:tcW w:w="1471" w:type="dxa"/>
            <w:vMerge w:val="continue"/>
            <w:tcBorders>
              <w:top w:val="single" w:color="000000" w:sz="8" w:space="0"/>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30"/>
                <w:szCs w:val="30"/>
              </w:rPr>
            </w:pPr>
          </w:p>
        </w:tc>
      </w:tr>
      <w:tr>
        <w:tblPrEx>
          <w:tblCellMar>
            <w:top w:w="0" w:type="dxa"/>
            <w:left w:w="108" w:type="dxa"/>
            <w:bottom w:w="0" w:type="dxa"/>
            <w:right w:w="108" w:type="dxa"/>
          </w:tblCellMar>
        </w:tblPrEx>
        <w:trPr>
          <w:trHeight w:val="390" w:hRule="atLeast"/>
          <w:jc w:val="center"/>
        </w:trPr>
        <w:tc>
          <w:tcPr>
            <w:tcW w:w="719" w:type="dxa"/>
            <w:vMerge w:val="continue"/>
            <w:tcBorders>
              <w:top w:val="nil"/>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134"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3119" w:type="dxa"/>
            <w:tcBorders>
              <w:top w:val="nil"/>
              <w:left w:val="nil"/>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r>
              <w:rPr>
                <w:rFonts w:hint="eastAsia" w:cs="宋体" w:asciiTheme="minorEastAsia" w:hAnsiTheme="minorEastAsia"/>
                <w:color w:val="000000"/>
                <w:kern w:val="0"/>
                <w:sz w:val="24"/>
              </w:rPr>
              <w:t>4、制热功率≤1</w:t>
            </w:r>
            <w:r>
              <w:rPr>
                <w:rFonts w:hint="default" w:cs="宋体" w:asciiTheme="minorEastAsia" w:hAnsiTheme="minorEastAsia"/>
                <w:color w:val="000000"/>
                <w:kern w:val="0"/>
                <w:sz w:val="24"/>
              </w:rPr>
              <w:t>4</w:t>
            </w:r>
            <w:r>
              <w:rPr>
                <w:rFonts w:hint="eastAsia" w:cs="宋体" w:asciiTheme="minorEastAsia" w:hAnsiTheme="minorEastAsia"/>
                <w:color w:val="000000"/>
                <w:kern w:val="0"/>
                <w:sz w:val="24"/>
              </w:rPr>
              <w:t>00W</w:t>
            </w:r>
          </w:p>
        </w:tc>
        <w:tc>
          <w:tcPr>
            <w:tcW w:w="708"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993"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134"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797"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4"/>
                <w:szCs w:val="24"/>
              </w:rPr>
            </w:pPr>
          </w:p>
        </w:tc>
        <w:tc>
          <w:tcPr>
            <w:tcW w:w="1471" w:type="dxa"/>
            <w:vMerge w:val="continue"/>
            <w:tcBorders>
              <w:top w:val="single" w:color="000000" w:sz="8" w:space="0"/>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30"/>
                <w:szCs w:val="30"/>
              </w:rPr>
            </w:pPr>
          </w:p>
        </w:tc>
      </w:tr>
      <w:tr>
        <w:tblPrEx>
          <w:tblCellMar>
            <w:top w:w="0" w:type="dxa"/>
            <w:left w:w="108" w:type="dxa"/>
            <w:bottom w:w="0" w:type="dxa"/>
            <w:right w:w="108" w:type="dxa"/>
          </w:tblCellMar>
        </w:tblPrEx>
        <w:trPr>
          <w:trHeight w:val="390" w:hRule="atLeast"/>
          <w:jc w:val="center"/>
        </w:trPr>
        <w:tc>
          <w:tcPr>
            <w:tcW w:w="719" w:type="dxa"/>
            <w:vMerge w:val="continue"/>
            <w:tcBorders>
              <w:top w:val="nil"/>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134"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3119" w:type="dxa"/>
            <w:tcBorders>
              <w:top w:val="nil"/>
              <w:left w:val="nil"/>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r>
              <w:rPr>
                <w:rFonts w:hint="eastAsia" w:cs="宋体" w:asciiTheme="minorEastAsia" w:hAnsiTheme="minorEastAsia"/>
                <w:color w:val="000000"/>
                <w:kern w:val="0"/>
                <w:sz w:val="24"/>
              </w:rPr>
              <w:t>5、循环风量≥6</w:t>
            </w:r>
            <w:r>
              <w:rPr>
                <w:rFonts w:hint="eastAsia" w:cs="宋体" w:asciiTheme="minorEastAsia" w:hAnsiTheme="minorEastAsia"/>
                <w:color w:val="000000"/>
                <w:kern w:val="0"/>
                <w:sz w:val="24"/>
                <w:lang w:val="en-US" w:eastAsia="zh-CN"/>
              </w:rPr>
              <w:t>3</w:t>
            </w:r>
            <w:r>
              <w:rPr>
                <w:rFonts w:hint="eastAsia" w:cs="宋体" w:asciiTheme="minorEastAsia" w:hAnsiTheme="minorEastAsia"/>
                <w:color w:val="000000"/>
                <w:kern w:val="0"/>
                <w:sz w:val="24"/>
              </w:rPr>
              <w:t>0m³/h</w:t>
            </w:r>
          </w:p>
        </w:tc>
        <w:tc>
          <w:tcPr>
            <w:tcW w:w="708"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993"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134"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797"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4"/>
                <w:szCs w:val="24"/>
              </w:rPr>
            </w:pPr>
          </w:p>
        </w:tc>
        <w:tc>
          <w:tcPr>
            <w:tcW w:w="1471" w:type="dxa"/>
            <w:vMerge w:val="continue"/>
            <w:tcBorders>
              <w:top w:val="single" w:color="000000" w:sz="8" w:space="0"/>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30"/>
                <w:szCs w:val="30"/>
              </w:rPr>
            </w:pPr>
          </w:p>
        </w:tc>
      </w:tr>
      <w:tr>
        <w:tblPrEx>
          <w:tblCellMar>
            <w:top w:w="0" w:type="dxa"/>
            <w:left w:w="108" w:type="dxa"/>
            <w:bottom w:w="0" w:type="dxa"/>
            <w:right w:w="108" w:type="dxa"/>
          </w:tblCellMar>
        </w:tblPrEx>
        <w:trPr>
          <w:trHeight w:val="390" w:hRule="atLeast"/>
          <w:jc w:val="center"/>
        </w:trPr>
        <w:tc>
          <w:tcPr>
            <w:tcW w:w="719" w:type="dxa"/>
            <w:vMerge w:val="continue"/>
            <w:tcBorders>
              <w:top w:val="nil"/>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134"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3119" w:type="dxa"/>
            <w:tcBorders>
              <w:top w:val="nil"/>
              <w:left w:val="nil"/>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eastAsia="宋体" w:cs="宋体" w:asciiTheme="minorEastAsia" w:hAnsiTheme="minorEastAsia"/>
                <w:color w:val="000000"/>
                <w:kern w:val="0"/>
                <w:sz w:val="24"/>
                <w:szCs w:val="24"/>
                <w:lang w:val="en-US" w:eastAsia="zh-CN"/>
              </w:rPr>
            </w:pPr>
            <w:r>
              <w:rPr>
                <w:rFonts w:hint="eastAsia" w:cs="宋体" w:asciiTheme="minorEastAsia" w:hAnsiTheme="minorEastAsia"/>
                <w:color w:val="000000"/>
                <w:kern w:val="0"/>
                <w:sz w:val="24"/>
              </w:rPr>
              <w:t>6、要求一级能耗</w:t>
            </w:r>
          </w:p>
        </w:tc>
        <w:tc>
          <w:tcPr>
            <w:tcW w:w="708"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993"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134"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797"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4"/>
                <w:szCs w:val="24"/>
              </w:rPr>
            </w:pPr>
          </w:p>
        </w:tc>
        <w:tc>
          <w:tcPr>
            <w:tcW w:w="1471" w:type="dxa"/>
            <w:vMerge w:val="continue"/>
            <w:tcBorders>
              <w:top w:val="single" w:color="000000" w:sz="8" w:space="0"/>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30"/>
                <w:szCs w:val="30"/>
              </w:rPr>
            </w:pPr>
          </w:p>
        </w:tc>
      </w:tr>
      <w:tr>
        <w:tblPrEx>
          <w:tblCellMar>
            <w:top w:w="0" w:type="dxa"/>
            <w:left w:w="108" w:type="dxa"/>
            <w:bottom w:w="0" w:type="dxa"/>
            <w:right w:w="108" w:type="dxa"/>
          </w:tblCellMar>
        </w:tblPrEx>
        <w:trPr>
          <w:trHeight w:val="975" w:hRule="atLeast"/>
          <w:jc w:val="center"/>
        </w:trPr>
        <w:tc>
          <w:tcPr>
            <w:tcW w:w="719" w:type="dxa"/>
            <w:vMerge w:val="continue"/>
            <w:tcBorders>
              <w:top w:val="nil"/>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134"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311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r>
              <w:rPr>
                <w:rFonts w:hint="eastAsia" w:cs="宋体" w:asciiTheme="minorEastAsia" w:hAnsiTheme="minorEastAsia"/>
                <w:color w:val="000000"/>
                <w:kern w:val="0"/>
                <w:sz w:val="24"/>
                <w:szCs w:val="24"/>
              </w:rPr>
              <w:t>推荐品牌海尔、格力、美的安装位置甲方指定位置</w:t>
            </w:r>
          </w:p>
        </w:tc>
        <w:tc>
          <w:tcPr>
            <w:tcW w:w="708"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993"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134"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797"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4"/>
                <w:szCs w:val="24"/>
              </w:rPr>
            </w:pPr>
          </w:p>
        </w:tc>
        <w:tc>
          <w:tcPr>
            <w:tcW w:w="1471" w:type="dxa"/>
            <w:vMerge w:val="continue"/>
            <w:tcBorders>
              <w:top w:val="single" w:color="000000" w:sz="8" w:space="0"/>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30"/>
                <w:szCs w:val="30"/>
              </w:rPr>
            </w:pPr>
          </w:p>
        </w:tc>
      </w:tr>
      <w:tr>
        <w:tblPrEx>
          <w:tblCellMar>
            <w:top w:w="0" w:type="dxa"/>
            <w:left w:w="108" w:type="dxa"/>
            <w:bottom w:w="0" w:type="dxa"/>
            <w:right w:w="108" w:type="dxa"/>
          </w:tblCellMar>
        </w:tblPrEx>
        <w:trPr>
          <w:trHeight w:val="480" w:hRule="atLeast"/>
          <w:jc w:val="center"/>
        </w:trPr>
        <w:tc>
          <w:tcPr>
            <w:tcW w:w="719"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rPr>
            </w:pPr>
            <w:r>
              <w:rPr>
                <w:rFonts w:hint="eastAsia" w:cs="宋体" w:asciiTheme="minorEastAsia" w:hAnsiTheme="minorEastAsia"/>
                <w:color w:val="000000"/>
                <w:kern w:val="0"/>
                <w:sz w:val="24"/>
                <w:szCs w:val="24"/>
              </w:rPr>
              <w:t>2</w:t>
            </w:r>
          </w:p>
        </w:tc>
        <w:tc>
          <w:tcPr>
            <w:tcW w:w="1134"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rPr>
            </w:pPr>
            <w:r>
              <w:rPr>
                <w:rFonts w:hint="eastAsia" w:cs="宋体" w:asciiTheme="minorEastAsia" w:hAnsiTheme="minorEastAsia"/>
                <w:color w:val="000000"/>
                <w:kern w:val="0"/>
                <w:sz w:val="24"/>
                <w:szCs w:val="24"/>
              </w:rPr>
              <w:t>80L热水器</w:t>
            </w:r>
          </w:p>
        </w:tc>
        <w:tc>
          <w:tcPr>
            <w:tcW w:w="3119" w:type="dxa"/>
            <w:tcBorders>
              <w:top w:val="nil"/>
              <w:left w:val="nil"/>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r>
              <w:rPr>
                <w:rFonts w:hint="eastAsia" w:cs="宋体" w:asciiTheme="minorEastAsia" w:hAnsiTheme="minorEastAsia"/>
                <w:color w:val="000000"/>
                <w:kern w:val="0"/>
                <w:sz w:val="24"/>
                <w:szCs w:val="24"/>
              </w:rPr>
              <w:t>1、加热功率2000W</w:t>
            </w:r>
          </w:p>
        </w:tc>
        <w:tc>
          <w:tcPr>
            <w:tcW w:w="70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rPr>
            </w:pPr>
            <w:r>
              <w:rPr>
                <w:rFonts w:hint="eastAsia" w:cs="宋体" w:asciiTheme="minorEastAsia" w:hAnsiTheme="minorEastAsia"/>
                <w:color w:val="000000"/>
                <w:kern w:val="0"/>
                <w:sz w:val="24"/>
                <w:szCs w:val="24"/>
              </w:rPr>
              <w:t>台</w:t>
            </w:r>
          </w:p>
        </w:tc>
        <w:tc>
          <w:tcPr>
            <w:tcW w:w="99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rPr>
            </w:pPr>
            <w:r>
              <w:rPr>
                <w:rFonts w:hint="eastAsia" w:cs="宋体" w:asciiTheme="minorEastAsia" w:hAnsiTheme="minorEastAsia"/>
                <w:color w:val="000000"/>
                <w:kern w:val="0"/>
                <w:sz w:val="24"/>
                <w:szCs w:val="24"/>
              </w:rPr>
              <w:t>84</w:t>
            </w:r>
          </w:p>
        </w:tc>
        <w:tc>
          <w:tcPr>
            <w:tcW w:w="1134"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rPr>
            </w:pPr>
          </w:p>
        </w:tc>
        <w:tc>
          <w:tcPr>
            <w:tcW w:w="79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4"/>
                <w:szCs w:val="24"/>
              </w:rPr>
            </w:pPr>
          </w:p>
        </w:tc>
        <w:tc>
          <w:tcPr>
            <w:tcW w:w="147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30"/>
                <w:szCs w:val="30"/>
              </w:rPr>
            </w:pPr>
            <w:r>
              <w:rPr>
                <w:rFonts w:hint="eastAsia" w:ascii="宋体" w:hAnsi="宋体" w:eastAsia="宋体" w:cs="宋体"/>
                <w:color w:val="000000"/>
                <w:kern w:val="0"/>
                <w:sz w:val="30"/>
                <w:szCs w:val="30"/>
              </w:rPr>
              <w:t>　</w:t>
            </w:r>
          </w:p>
        </w:tc>
      </w:tr>
      <w:tr>
        <w:tblPrEx>
          <w:tblCellMar>
            <w:top w:w="0" w:type="dxa"/>
            <w:left w:w="108" w:type="dxa"/>
            <w:bottom w:w="0" w:type="dxa"/>
            <w:right w:w="108" w:type="dxa"/>
          </w:tblCellMar>
        </w:tblPrEx>
        <w:trPr>
          <w:trHeight w:val="465" w:hRule="atLeast"/>
          <w:jc w:val="center"/>
        </w:trPr>
        <w:tc>
          <w:tcPr>
            <w:tcW w:w="719" w:type="dxa"/>
            <w:vMerge w:val="continue"/>
            <w:tcBorders>
              <w:top w:val="nil"/>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134"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r>
              <w:rPr>
                <w:rFonts w:hint="eastAsia" w:cs="宋体" w:asciiTheme="minorEastAsia" w:hAnsiTheme="minorEastAsia"/>
                <w:color w:val="000000"/>
                <w:kern w:val="0"/>
                <w:sz w:val="24"/>
                <w:szCs w:val="24"/>
              </w:rPr>
              <w:t>2、额定容量80L</w:t>
            </w:r>
          </w:p>
        </w:tc>
        <w:tc>
          <w:tcPr>
            <w:tcW w:w="708"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993"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134"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797"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4"/>
                <w:szCs w:val="24"/>
              </w:rPr>
            </w:pPr>
          </w:p>
        </w:tc>
        <w:tc>
          <w:tcPr>
            <w:tcW w:w="1471"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30"/>
                <w:szCs w:val="30"/>
              </w:rPr>
            </w:pPr>
          </w:p>
        </w:tc>
      </w:tr>
      <w:tr>
        <w:tblPrEx>
          <w:tblCellMar>
            <w:top w:w="0" w:type="dxa"/>
            <w:left w:w="108" w:type="dxa"/>
            <w:bottom w:w="0" w:type="dxa"/>
            <w:right w:w="108" w:type="dxa"/>
          </w:tblCellMar>
        </w:tblPrEx>
        <w:trPr>
          <w:trHeight w:val="510" w:hRule="atLeast"/>
          <w:jc w:val="center"/>
        </w:trPr>
        <w:tc>
          <w:tcPr>
            <w:tcW w:w="719" w:type="dxa"/>
            <w:vMerge w:val="continue"/>
            <w:tcBorders>
              <w:top w:val="nil"/>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134"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31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r>
              <w:rPr>
                <w:rFonts w:hint="eastAsia" w:cs="宋体" w:asciiTheme="minorEastAsia" w:hAnsiTheme="minorEastAsia"/>
                <w:color w:val="000000"/>
                <w:kern w:val="0"/>
                <w:sz w:val="24"/>
                <w:szCs w:val="24"/>
              </w:rPr>
              <w:t>推荐品牌美的、海尔、史密斯</w:t>
            </w:r>
          </w:p>
        </w:tc>
        <w:tc>
          <w:tcPr>
            <w:tcW w:w="708"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993"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134"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797"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4"/>
                <w:szCs w:val="24"/>
              </w:rPr>
            </w:pPr>
          </w:p>
        </w:tc>
        <w:tc>
          <w:tcPr>
            <w:tcW w:w="1471"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30"/>
                <w:szCs w:val="30"/>
              </w:rPr>
            </w:pPr>
          </w:p>
        </w:tc>
      </w:tr>
      <w:tr>
        <w:tblPrEx>
          <w:tblCellMar>
            <w:top w:w="0" w:type="dxa"/>
            <w:left w:w="108" w:type="dxa"/>
            <w:bottom w:w="0" w:type="dxa"/>
            <w:right w:w="108" w:type="dxa"/>
          </w:tblCellMar>
        </w:tblPrEx>
        <w:trPr>
          <w:trHeight w:val="525" w:hRule="atLeast"/>
          <w:jc w:val="center"/>
        </w:trPr>
        <w:tc>
          <w:tcPr>
            <w:tcW w:w="719"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rPr>
            </w:pPr>
            <w:r>
              <w:rPr>
                <w:rFonts w:hint="eastAsia" w:cs="宋体" w:asciiTheme="minorEastAsia" w:hAnsiTheme="minorEastAsia"/>
                <w:color w:val="000000"/>
                <w:kern w:val="0"/>
                <w:sz w:val="24"/>
                <w:szCs w:val="24"/>
              </w:rPr>
              <w:t>3</w:t>
            </w:r>
          </w:p>
        </w:tc>
        <w:tc>
          <w:tcPr>
            <w:tcW w:w="1134"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床</w:t>
            </w:r>
          </w:p>
        </w:tc>
        <w:tc>
          <w:tcPr>
            <w:tcW w:w="3119" w:type="dxa"/>
            <w:tcBorders>
              <w:top w:val="nil"/>
              <w:left w:val="nil"/>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r>
              <w:rPr>
                <w:rFonts w:hint="eastAsia" w:cs="宋体" w:asciiTheme="minorEastAsia" w:hAnsiTheme="minorEastAsia"/>
                <w:color w:val="000000"/>
                <w:kern w:val="0"/>
                <w:sz w:val="24"/>
              </w:rPr>
              <w:t>1、长200cm*宽135cm</w:t>
            </w:r>
          </w:p>
        </w:tc>
        <w:tc>
          <w:tcPr>
            <w:tcW w:w="70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床</w:t>
            </w:r>
          </w:p>
        </w:tc>
        <w:tc>
          <w:tcPr>
            <w:tcW w:w="99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336</w:t>
            </w:r>
          </w:p>
        </w:tc>
        <w:tc>
          <w:tcPr>
            <w:tcW w:w="1134"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highlight w:val="none"/>
              </w:rPr>
            </w:pPr>
          </w:p>
        </w:tc>
        <w:tc>
          <w:tcPr>
            <w:tcW w:w="79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4"/>
                <w:szCs w:val="24"/>
                <w:highlight w:val="none"/>
              </w:rPr>
            </w:pPr>
          </w:p>
        </w:tc>
        <w:tc>
          <w:tcPr>
            <w:tcW w:w="147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30"/>
                <w:szCs w:val="30"/>
                <w:highlight w:val="none"/>
              </w:rPr>
            </w:pPr>
            <w:r>
              <w:rPr>
                <w:rFonts w:hint="eastAsia" w:ascii="宋体" w:hAnsi="宋体" w:eastAsia="宋体" w:cs="宋体"/>
                <w:color w:val="000000"/>
                <w:kern w:val="0"/>
                <w:sz w:val="30"/>
                <w:szCs w:val="30"/>
                <w:highlight w:val="none"/>
              </w:rPr>
              <w:drawing>
                <wp:inline distT="0" distB="0" distL="114300" distR="114300">
                  <wp:extent cx="792480" cy="1054735"/>
                  <wp:effectExtent l="0" t="0" r="7620" b="12065"/>
                  <wp:docPr id="7" name="图片 7" descr="3550d93c3fa1b2fc5f653ee38922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550d93c3fa1b2fc5f653ee38922074"/>
                          <pic:cNvPicPr>
                            <a:picLocks noChangeAspect="1"/>
                          </pic:cNvPicPr>
                        </pic:nvPicPr>
                        <pic:blipFill>
                          <a:blip r:embed="rId9"/>
                          <a:stretch>
                            <a:fillRect/>
                          </a:stretch>
                        </pic:blipFill>
                        <pic:spPr>
                          <a:xfrm>
                            <a:off x="0" y="0"/>
                            <a:ext cx="792480" cy="1054735"/>
                          </a:xfrm>
                          <a:prstGeom prst="rect">
                            <a:avLst/>
                          </a:prstGeom>
                        </pic:spPr>
                      </pic:pic>
                    </a:graphicData>
                  </a:graphic>
                </wp:inline>
              </w:drawing>
            </w:r>
            <w:r>
              <w:rPr>
                <w:rFonts w:hint="eastAsia" w:ascii="宋体" w:hAnsi="宋体" w:eastAsia="宋体" w:cs="宋体"/>
                <w:color w:val="000000"/>
                <w:kern w:val="0"/>
                <w:sz w:val="30"/>
                <w:szCs w:val="30"/>
                <w:highlight w:val="none"/>
              </w:rPr>
              <w:t>　</w:t>
            </w:r>
          </w:p>
        </w:tc>
      </w:tr>
      <w:tr>
        <w:tblPrEx>
          <w:tblCellMar>
            <w:top w:w="0" w:type="dxa"/>
            <w:left w:w="108" w:type="dxa"/>
            <w:bottom w:w="0" w:type="dxa"/>
            <w:right w:w="108" w:type="dxa"/>
          </w:tblCellMar>
        </w:tblPrEx>
        <w:trPr>
          <w:trHeight w:val="390" w:hRule="atLeast"/>
          <w:jc w:val="center"/>
        </w:trPr>
        <w:tc>
          <w:tcPr>
            <w:tcW w:w="719" w:type="dxa"/>
            <w:vMerge w:val="continue"/>
            <w:tcBorders>
              <w:top w:val="nil"/>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134"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p>
        </w:tc>
        <w:tc>
          <w:tcPr>
            <w:tcW w:w="3119" w:type="dxa"/>
            <w:tcBorders>
              <w:top w:val="nil"/>
              <w:left w:val="nil"/>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r>
              <w:rPr>
                <w:rFonts w:hint="eastAsia" w:cs="宋体" w:asciiTheme="minorEastAsia" w:hAnsiTheme="minorEastAsia"/>
                <w:color w:val="000000"/>
                <w:kern w:val="0"/>
                <w:sz w:val="24"/>
              </w:rPr>
              <w:t>2、成品实木</w:t>
            </w:r>
            <w:r>
              <w:rPr>
                <w:rFonts w:hint="eastAsia" w:cs="宋体" w:asciiTheme="minorEastAsia" w:hAnsiTheme="minorEastAsia"/>
                <w:color w:val="000000"/>
                <w:kern w:val="0"/>
                <w:sz w:val="24"/>
                <w:lang w:eastAsia="zh-CN"/>
              </w:rPr>
              <w:t>（</w:t>
            </w:r>
            <w:r>
              <w:rPr>
                <w:rFonts w:hint="eastAsia" w:cs="宋体" w:asciiTheme="minorEastAsia" w:hAnsiTheme="minorEastAsia"/>
                <w:color w:val="000000"/>
                <w:kern w:val="0"/>
                <w:sz w:val="24"/>
                <w:lang w:val="en-US" w:eastAsia="zh-CN"/>
              </w:rPr>
              <w:t>防腐</w:t>
            </w:r>
            <w:r>
              <w:rPr>
                <w:rFonts w:hint="eastAsia" w:cs="宋体" w:asciiTheme="minorEastAsia" w:hAnsiTheme="minorEastAsia"/>
                <w:color w:val="000000"/>
                <w:kern w:val="0"/>
                <w:sz w:val="24"/>
                <w:lang w:eastAsia="zh-CN"/>
              </w:rPr>
              <w:t>）</w:t>
            </w:r>
          </w:p>
        </w:tc>
        <w:tc>
          <w:tcPr>
            <w:tcW w:w="708"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p>
        </w:tc>
        <w:tc>
          <w:tcPr>
            <w:tcW w:w="993"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p>
        </w:tc>
        <w:tc>
          <w:tcPr>
            <w:tcW w:w="1134"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p>
        </w:tc>
        <w:tc>
          <w:tcPr>
            <w:tcW w:w="797"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30"/>
                <w:szCs w:val="30"/>
                <w:highlight w:val="none"/>
              </w:rPr>
            </w:pPr>
          </w:p>
        </w:tc>
        <w:tc>
          <w:tcPr>
            <w:tcW w:w="1471"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30"/>
                <w:szCs w:val="30"/>
                <w:highlight w:val="none"/>
              </w:rPr>
            </w:pPr>
          </w:p>
        </w:tc>
      </w:tr>
      <w:tr>
        <w:tblPrEx>
          <w:tblCellMar>
            <w:top w:w="0" w:type="dxa"/>
            <w:left w:w="108" w:type="dxa"/>
            <w:bottom w:w="0" w:type="dxa"/>
            <w:right w:w="108" w:type="dxa"/>
          </w:tblCellMar>
        </w:tblPrEx>
        <w:trPr>
          <w:trHeight w:val="390" w:hRule="atLeast"/>
          <w:jc w:val="center"/>
        </w:trPr>
        <w:tc>
          <w:tcPr>
            <w:tcW w:w="719" w:type="dxa"/>
            <w:vMerge w:val="continue"/>
            <w:tcBorders>
              <w:top w:val="nil"/>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134"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p>
        </w:tc>
        <w:tc>
          <w:tcPr>
            <w:tcW w:w="3119" w:type="dxa"/>
            <w:tcBorders>
              <w:top w:val="nil"/>
              <w:left w:val="nil"/>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r>
              <w:rPr>
                <w:rFonts w:hint="eastAsia" w:cs="宋体" w:asciiTheme="minorEastAsia" w:hAnsiTheme="minorEastAsia"/>
                <w:color w:val="000000"/>
                <w:kern w:val="0"/>
                <w:sz w:val="24"/>
              </w:rPr>
              <w:t>3、铺板为实木</w:t>
            </w:r>
            <w:r>
              <w:rPr>
                <w:rFonts w:hint="eastAsia" w:cs="宋体" w:asciiTheme="minorEastAsia" w:hAnsiTheme="minorEastAsia"/>
                <w:color w:val="000000"/>
                <w:kern w:val="0"/>
                <w:sz w:val="24"/>
                <w:lang w:eastAsia="zh-CN"/>
              </w:rPr>
              <w:t>（</w:t>
            </w:r>
            <w:r>
              <w:rPr>
                <w:rFonts w:hint="eastAsia" w:cs="宋体" w:asciiTheme="minorEastAsia" w:hAnsiTheme="minorEastAsia"/>
                <w:color w:val="000000"/>
                <w:kern w:val="0"/>
                <w:sz w:val="24"/>
                <w:lang w:val="en-US" w:eastAsia="zh-CN"/>
              </w:rPr>
              <w:t>防腐</w:t>
            </w:r>
            <w:r>
              <w:rPr>
                <w:rFonts w:hint="eastAsia" w:cs="宋体" w:asciiTheme="minorEastAsia" w:hAnsiTheme="minorEastAsia"/>
                <w:color w:val="000000"/>
                <w:kern w:val="0"/>
                <w:sz w:val="24"/>
                <w:lang w:eastAsia="zh-CN"/>
              </w:rPr>
              <w:t>）</w:t>
            </w:r>
          </w:p>
        </w:tc>
        <w:tc>
          <w:tcPr>
            <w:tcW w:w="708"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p>
        </w:tc>
        <w:tc>
          <w:tcPr>
            <w:tcW w:w="993"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p>
        </w:tc>
        <w:tc>
          <w:tcPr>
            <w:tcW w:w="1134"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p>
        </w:tc>
        <w:tc>
          <w:tcPr>
            <w:tcW w:w="797"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30"/>
                <w:szCs w:val="30"/>
                <w:highlight w:val="none"/>
              </w:rPr>
            </w:pPr>
          </w:p>
        </w:tc>
        <w:tc>
          <w:tcPr>
            <w:tcW w:w="1471"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30"/>
                <w:szCs w:val="30"/>
                <w:highlight w:val="none"/>
              </w:rPr>
            </w:pPr>
          </w:p>
        </w:tc>
      </w:tr>
      <w:tr>
        <w:tblPrEx>
          <w:tblCellMar>
            <w:top w:w="0" w:type="dxa"/>
            <w:left w:w="108" w:type="dxa"/>
            <w:bottom w:w="0" w:type="dxa"/>
            <w:right w:w="108" w:type="dxa"/>
          </w:tblCellMar>
        </w:tblPrEx>
        <w:trPr>
          <w:trHeight w:val="390" w:hRule="atLeast"/>
          <w:jc w:val="center"/>
        </w:trPr>
        <w:tc>
          <w:tcPr>
            <w:tcW w:w="719" w:type="dxa"/>
            <w:vMerge w:val="continue"/>
            <w:tcBorders>
              <w:top w:val="nil"/>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134"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p>
        </w:tc>
        <w:tc>
          <w:tcPr>
            <w:tcW w:w="311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r>
              <w:rPr>
                <w:rFonts w:hint="eastAsia" w:cs="宋体" w:asciiTheme="minorEastAsia" w:hAnsiTheme="minorEastAsia"/>
                <w:color w:val="000000"/>
                <w:kern w:val="0"/>
                <w:sz w:val="24"/>
              </w:rPr>
              <w:t>4、椰棕床垫</w:t>
            </w:r>
            <w:r>
              <w:rPr>
                <w:rFonts w:hint="eastAsia" w:cs="宋体" w:asciiTheme="minorEastAsia" w:hAnsiTheme="minorEastAsia"/>
                <w:color w:val="000000"/>
                <w:kern w:val="0"/>
                <w:sz w:val="24"/>
                <w:lang w:eastAsia="zh-CN"/>
              </w:rPr>
              <w:t>（</w:t>
            </w:r>
            <w:r>
              <w:rPr>
                <w:rFonts w:hint="eastAsia" w:cs="宋体" w:asciiTheme="minorEastAsia" w:hAnsiTheme="minorEastAsia"/>
                <w:color w:val="000000"/>
                <w:kern w:val="0"/>
                <w:sz w:val="24"/>
                <w:lang w:val="en-US" w:eastAsia="zh-CN"/>
              </w:rPr>
              <w:t>10</w:t>
            </w:r>
            <w:r>
              <w:rPr>
                <w:rFonts w:hint="eastAsia" w:cs="宋体" w:asciiTheme="minorEastAsia" w:hAnsiTheme="minorEastAsia"/>
                <w:color w:val="000000"/>
                <w:kern w:val="0"/>
                <w:sz w:val="24"/>
              </w:rPr>
              <w:t>cm</w:t>
            </w:r>
            <w:r>
              <w:rPr>
                <w:rFonts w:hint="eastAsia" w:cs="宋体" w:asciiTheme="minorEastAsia" w:hAnsiTheme="minorEastAsia"/>
                <w:color w:val="000000"/>
                <w:kern w:val="0"/>
                <w:sz w:val="24"/>
                <w:lang w:eastAsia="zh-CN"/>
              </w:rPr>
              <w:t>）</w:t>
            </w:r>
          </w:p>
        </w:tc>
        <w:tc>
          <w:tcPr>
            <w:tcW w:w="708"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p>
        </w:tc>
        <w:tc>
          <w:tcPr>
            <w:tcW w:w="993"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p>
        </w:tc>
        <w:tc>
          <w:tcPr>
            <w:tcW w:w="1134"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p>
        </w:tc>
        <w:tc>
          <w:tcPr>
            <w:tcW w:w="797"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30"/>
                <w:szCs w:val="30"/>
                <w:highlight w:val="none"/>
              </w:rPr>
            </w:pPr>
          </w:p>
        </w:tc>
        <w:tc>
          <w:tcPr>
            <w:tcW w:w="1471"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30"/>
                <w:szCs w:val="30"/>
                <w:highlight w:val="none"/>
              </w:rPr>
            </w:pPr>
          </w:p>
        </w:tc>
      </w:tr>
      <w:tr>
        <w:tblPrEx>
          <w:tblCellMar>
            <w:top w:w="0" w:type="dxa"/>
            <w:left w:w="108" w:type="dxa"/>
            <w:bottom w:w="0" w:type="dxa"/>
            <w:right w:w="108" w:type="dxa"/>
          </w:tblCellMar>
        </w:tblPrEx>
        <w:trPr>
          <w:trHeight w:val="525" w:hRule="atLeast"/>
          <w:jc w:val="center"/>
        </w:trPr>
        <w:tc>
          <w:tcPr>
            <w:tcW w:w="719"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rPr>
            </w:pPr>
            <w:r>
              <w:rPr>
                <w:rFonts w:hint="eastAsia" w:cs="宋体" w:asciiTheme="minorEastAsia" w:hAnsiTheme="minorEastAsia"/>
                <w:color w:val="000000"/>
                <w:kern w:val="0"/>
                <w:sz w:val="24"/>
                <w:szCs w:val="24"/>
              </w:rPr>
              <w:t>4</w:t>
            </w:r>
          </w:p>
        </w:tc>
        <w:tc>
          <w:tcPr>
            <w:tcW w:w="1134"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方桌</w:t>
            </w:r>
          </w:p>
        </w:tc>
        <w:tc>
          <w:tcPr>
            <w:tcW w:w="3119" w:type="dxa"/>
            <w:tcBorders>
              <w:top w:val="nil"/>
              <w:left w:val="nil"/>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r>
              <w:rPr>
                <w:rFonts w:hint="eastAsia" w:cs="宋体" w:asciiTheme="minorEastAsia" w:hAnsiTheme="minorEastAsia"/>
                <w:color w:val="000000"/>
                <w:kern w:val="0"/>
                <w:sz w:val="24"/>
              </w:rPr>
              <w:t>1、80*80cm成品木质</w:t>
            </w:r>
            <w:r>
              <w:rPr>
                <w:rFonts w:hint="eastAsia" w:cs="宋体" w:asciiTheme="minorEastAsia" w:hAnsiTheme="minorEastAsia"/>
                <w:color w:val="000000"/>
                <w:kern w:val="0"/>
                <w:sz w:val="24"/>
                <w:lang w:eastAsia="zh-CN"/>
              </w:rPr>
              <w:t>（</w:t>
            </w:r>
            <w:r>
              <w:rPr>
                <w:rFonts w:hint="eastAsia" w:cs="宋体" w:asciiTheme="minorEastAsia" w:hAnsiTheme="minorEastAsia"/>
                <w:color w:val="000000"/>
                <w:kern w:val="0"/>
                <w:sz w:val="24"/>
                <w:lang w:val="en-US" w:eastAsia="zh-CN"/>
              </w:rPr>
              <w:t>防腐</w:t>
            </w:r>
            <w:r>
              <w:rPr>
                <w:rFonts w:hint="eastAsia" w:cs="宋体" w:asciiTheme="minorEastAsia" w:hAnsiTheme="minorEastAsia"/>
                <w:color w:val="000000"/>
                <w:kern w:val="0"/>
                <w:sz w:val="24"/>
                <w:lang w:eastAsia="zh-CN"/>
              </w:rPr>
              <w:t>）</w:t>
            </w:r>
          </w:p>
        </w:tc>
        <w:tc>
          <w:tcPr>
            <w:tcW w:w="70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张</w:t>
            </w:r>
          </w:p>
        </w:tc>
        <w:tc>
          <w:tcPr>
            <w:tcW w:w="99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84</w:t>
            </w:r>
          </w:p>
        </w:tc>
        <w:tc>
          <w:tcPr>
            <w:tcW w:w="1134"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highlight w:val="none"/>
              </w:rPr>
            </w:pPr>
          </w:p>
        </w:tc>
        <w:tc>
          <w:tcPr>
            <w:tcW w:w="79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4"/>
                <w:szCs w:val="24"/>
                <w:highlight w:val="none"/>
              </w:rPr>
            </w:pPr>
          </w:p>
        </w:tc>
        <w:tc>
          <w:tcPr>
            <w:tcW w:w="147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30"/>
                <w:szCs w:val="30"/>
                <w:highlight w:val="none"/>
              </w:rPr>
            </w:pPr>
            <w:r>
              <w:rPr>
                <w:rFonts w:hint="eastAsia" w:ascii="宋体" w:hAnsi="宋体" w:eastAsia="宋体" w:cs="宋体"/>
                <w:color w:val="000000"/>
                <w:kern w:val="0"/>
                <w:sz w:val="30"/>
                <w:szCs w:val="30"/>
                <w:highlight w:val="none"/>
              </w:rPr>
              <w:drawing>
                <wp:inline distT="0" distB="0" distL="114300" distR="114300">
                  <wp:extent cx="800100" cy="729615"/>
                  <wp:effectExtent l="0" t="0" r="0" b="13335"/>
                  <wp:docPr id="11" name="图片 11" descr="116f361a7fe715d45f0a1ac188a81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16f361a7fe715d45f0a1ac188a812d"/>
                          <pic:cNvPicPr>
                            <a:picLocks noChangeAspect="1"/>
                          </pic:cNvPicPr>
                        </pic:nvPicPr>
                        <pic:blipFill>
                          <a:blip r:embed="rId10"/>
                          <a:stretch>
                            <a:fillRect/>
                          </a:stretch>
                        </pic:blipFill>
                        <pic:spPr>
                          <a:xfrm>
                            <a:off x="0" y="0"/>
                            <a:ext cx="800100" cy="729615"/>
                          </a:xfrm>
                          <a:prstGeom prst="rect">
                            <a:avLst/>
                          </a:prstGeom>
                        </pic:spPr>
                      </pic:pic>
                    </a:graphicData>
                  </a:graphic>
                </wp:inline>
              </w:drawing>
            </w:r>
            <w:r>
              <w:rPr>
                <w:rFonts w:hint="eastAsia" w:ascii="宋体" w:hAnsi="宋体" w:eastAsia="宋体" w:cs="宋体"/>
                <w:color w:val="000000"/>
                <w:kern w:val="0"/>
                <w:sz w:val="30"/>
                <w:szCs w:val="30"/>
                <w:highlight w:val="none"/>
              </w:rPr>
              <w:t>　</w:t>
            </w:r>
          </w:p>
        </w:tc>
      </w:tr>
      <w:tr>
        <w:tblPrEx>
          <w:tblCellMar>
            <w:top w:w="0" w:type="dxa"/>
            <w:left w:w="108" w:type="dxa"/>
            <w:bottom w:w="0" w:type="dxa"/>
            <w:right w:w="108" w:type="dxa"/>
          </w:tblCellMar>
        </w:tblPrEx>
        <w:trPr>
          <w:trHeight w:val="390" w:hRule="atLeast"/>
          <w:jc w:val="center"/>
        </w:trPr>
        <w:tc>
          <w:tcPr>
            <w:tcW w:w="719" w:type="dxa"/>
            <w:vMerge w:val="continue"/>
            <w:tcBorders>
              <w:top w:val="nil"/>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134"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p>
        </w:tc>
        <w:tc>
          <w:tcPr>
            <w:tcW w:w="311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2、带抽屉</w:t>
            </w:r>
          </w:p>
        </w:tc>
        <w:tc>
          <w:tcPr>
            <w:tcW w:w="708"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p>
        </w:tc>
        <w:tc>
          <w:tcPr>
            <w:tcW w:w="993"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p>
        </w:tc>
        <w:tc>
          <w:tcPr>
            <w:tcW w:w="1134"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p>
        </w:tc>
        <w:tc>
          <w:tcPr>
            <w:tcW w:w="797"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4"/>
                <w:szCs w:val="24"/>
                <w:highlight w:val="none"/>
              </w:rPr>
            </w:pPr>
          </w:p>
        </w:tc>
        <w:tc>
          <w:tcPr>
            <w:tcW w:w="1471" w:type="dxa"/>
            <w:vMerge w:val="continue"/>
            <w:tcBorders>
              <w:top w:val="nil"/>
              <w:left w:val="nil"/>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30"/>
                <w:szCs w:val="30"/>
                <w:highlight w:val="none"/>
              </w:rPr>
            </w:pPr>
          </w:p>
        </w:tc>
      </w:tr>
      <w:tr>
        <w:tblPrEx>
          <w:tblCellMar>
            <w:top w:w="0" w:type="dxa"/>
            <w:left w:w="108" w:type="dxa"/>
            <w:bottom w:w="0" w:type="dxa"/>
            <w:right w:w="108" w:type="dxa"/>
          </w:tblCellMar>
        </w:tblPrEx>
        <w:trPr>
          <w:trHeight w:val="1200" w:hRule="atLeast"/>
          <w:jc w:val="center"/>
        </w:trPr>
        <w:tc>
          <w:tcPr>
            <w:tcW w:w="71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rPr>
            </w:pPr>
            <w:r>
              <w:rPr>
                <w:rFonts w:hint="eastAsia" w:cs="宋体" w:asciiTheme="minorEastAsia" w:hAnsiTheme="minorEastAsia"/>
                <w:color w:val="000000"/>
                <w:kern w:val="0"/>
                <w:sz w:val="24"/>
                <w:szCs w:val="24"/>
              </w:rPr>
              <w:t>5</w:t>
            </w:r>
          </w:p>
        </w:tc>
        <w:tc>
          <w:tcPr>
            <w:tcW w:w="11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衣柜</w:t>
            </w:r>
          </w:p>
        </w:tc>
        <w:tc>
          <w:tcPr>
            <w:tcW w:w="311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rPr>
            </w:pPr>
            <w:r>
              <w:rPr>
                <w:rFonts w:hint="eastAsia" w:cs="宋体" w:asciiTheme="minorEastAsia" w:hAnsiTheme="minorEastAsia"/>
                <w:color w:val="000000"/>
                <w:kern w:val="0"/>
                <w:sz w:val="24"/>
              </w:rPr>
              <w:t>1、高180cm*长90cm*宽42cm；</w:t>
            </w:r>
          </w:p>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r>
              <w:rPr>
                <w:rFonts w:hint="eastAsia" w:cs="宋体" w:asciiTheme="minorEastAsia" w:hAnsiTheme="minorEastAsia"/>
                <w:color w:val="000000"/>
                <w:kern w:val="0"/>
                <w:sz w:val="24"/>
              </w:rPr>
              <w:t>2、木质</w:t>
            </w:r>
            <w:r>
              <w:rPr>
                <w:rFonts w:hint="eastAsia" w:cs="宋体" w:asciiTheme="minorEastAsia" w:hAnsiTheme="minorEastAsia"/>
                <w:color w:val="000000"/>
                <w:kern w:val="0"/>
                <w:sz w:val="24"/>
                <w:lang w:eastAsia="zh-CN"/>
              </w:rPr>
              <w:t>（</w:t>
            </w:r>
            <w:r>
              <w:rPr>
                <w:rFonts w:hint="eastAsia" w:cs="宋体" w:asciiTheme="minorEastAsia" w:hAnsiTheme="minorEastAsia"/>
                <w:color w:val="000000"/>
                <w:kern w:val="0"/>
                <w:sz w:val="24"/>
                <w:lang w:val="en-US" w:eastAsia="zh-CN"/>
              </w:rPr>
              <w:t>防腐</w:t>
            </w:r>
            <w:r>
              <w:rPr>
                <w:rFonts w:hint="eastAsia" w:cs="宋体" w:asciiTheme="minorEastAsia" w:hAnsiTheme="minorEastAsia"/>
                <w:color w:val="000000"/>
                <w:kern w:val="0"/>
                <w:sz w:val="24"/>
                <w:lang w:eastAsia="zh-CN"/>
              </w:rPr>
              <w:t>）</w:t>
            </w:r>
            <w:r>
              <w:rPr>
                <w:rFonts w:hint="eastAsia" w:cs="宋体" w:asciiTheme="minorEastAsia" w:hAnsiTheme="minorEastAsia"/>
                <w:color w:val="000000"/>
                <w:kern w:val="0"/>
                <w:sz w:val="24"/>
              </w:rPr>
              <w:t>、双开门</w:t>
            </w:r>
            <w:r>
              <w:rPr>
                <w:rFonts w:hint="eastAsia" w:cs="宋体" w:asciiTheme="minorEastAsia" w:hAnsiTheme="minorEastAsia"/>
                <w:color w:val="000000"/>
                <w:kern w:val="0"/>
                <w:sz w:val="24"/>
                <w:lang w:eastAsia="zh-CN"/>
              </w:rPr>
              <w:t>，</w:t>
            </w:r>
            <w:r>
              <w:rPr>
                <w:rFonts w:hint="eastAsia" w:cs="宋体" w:asciiTheme="minorEastAsia" w:hAnsiTheme="minorEastAsia"/>
                <w:color w:val="000000"/>
                <w:kern w:val="0"/>
                <w:sz w:val="24"/>
                <w:highlight w:val="none"/>
                <w:lang w:val="en-US" w:eastAsia="zh-CN"/>
              </w:rPr>
              <w:t>带锁</w:t>
            </w:r>
          </w:p>
        </w:tc>
        <w:tc>
          <w:tcPr>
            <w:tcW w:w="7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个</w:t>
            </w:r>
          </w:p>
        </w:tc>
        <w:tc>
          <w:tcPr>
            <w:tcW w:w="9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336</w:t>
            </w:r>
          </w:p>
        </w:tc>
        <w:tc>
          <w:tcPr>
            <w:tcW w:w="11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highlight w:val="none"/>
              </w:rPr>
            </w:pPr>
          </w:p>
        </w:tc>
        <w:tc>
          <w:tcPr>
            <w:tcW w:w="7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4"/>
                <w:szCs w:val="24"/>
                <w:highlight w:val="none"/>
              </w:rPr>
            </w:pPr>
          </w:p>
        </w:tc>
        <w:tc>
          <w:tcPr>
            <w:tcW w:w="14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30"/>
                <w:szCs w:val="30"/>
                <w:highlight w:val="none"/>
              </w:rPr>
            </w:pPr>
            <w:r>
              <w:rPr>
                <w:rFonts w:hint="eastAsia" w:ascii="宋体" w:hAnsi="宋体" w:eastAsia="宋体" w:cs="宋体"/>
                <w:color w:val="000000"/>
                <w:kern w:val="0"/>
                <w:sz w:val="30"/>
                <w:szCs w:val="30"/>
                <w:highlight w:val="none"/>
              </w:rPr>
              <w:drawing>
                <wp:inline distT="0" distB="0" distL="114300" distR="114300">
                  <wp:extent cx="794385" cy="1768475"/>
                  <wp:effectExtent l="0" t="0" r="5715" b="3175"/>
                  <wp:docPr id="8" name="图片 8" descr="2fd04b1636b34a87a2d94bc526192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fd04b1636b34a87a2d94bc5261925e"/>
                          <pic:cNvPicPr>
                            <a:picLocks noChangeAspect="1"/>
                          </pic:cNvPicPr>
                        </pic:nvPicPr>
                        <pic:blipFill>
                          <a:blip r:embed="rId11"/>
                          <a:stretch>
                            <a:fillRect/>
                          </a:stretch>
                        </pic:blipFill>
                        <pic:spPr>
                          <a:xfrm>
                            <a:off x="0" y="0"/>
                            <a:ext cx="794385" cy="1768475"/>
                          </a:xfrm>
                          <a:prstGeom prst="rect">
                            <a:avLst/>
                          </a:prstGeom>
                        </pic:spPr>
                      </pic:pic>
                    </a:graphicData>
                  </a:graphic>
                </wp:inline>
              </w:drawing>
            </w:r>
            <w:r>
              <w:rPr>
                <w:rFonts w:hint="eastAsia" w:ascii="宋体" w:hAnsi="宋体" w:eastAsia="宋体" w:cs="宋体"/>
                <w:color w:val="000000"/>
                <w:kern w:val="0"/>
                <w:sz w:val="30"/>
                <w:szCs w:val="30"/>
                <w:highlight w:val="none"/>
              </w:rPr>
              <w:t>　</w:t>
            </w:r>
          </w:p>
        </w:tc>
      </w:tr>
      <w:tr>
        <w:tblPrEx>
          <w:tblCellMar>
            <w:top w:w="0" w:type="dxa"/>
            <w:left w:w="108" w:type="dxa"/>
            <w:bottom w:w="0" w:type="dxa"/>
            <w:right w:w="108" w:type="dxa"/>
          </w:tblCellMar>
        </w:tblPrEx>
        <w:trPr>
          <w:trHeight w:val="2656" w:hRule="atLeast"/>
          <w:jc w:val="center"/>
        </w:trPr>
        <w:tc>
          <w:tcPr>
            <w:tcW w:w="71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rPr>
            </w:pPr>
            <w:r>
              <w:rPr>
                <w:rFonts w:hint="eastAsia" w:cs="宋体" w:asciiTheme="minorEastAsia" w:hAnsiTheme="minorEastAsia"/>
                <w:color w:val="000000"/>
                <w:kern w:val="0"/>
                <w:sz w:val="24"/>
                <w:szCs w:val="24"/>
              </w:rPr>
              <w:t>6</w:t>
            </w:r>
          </w:p>
        </w:tc>
        <w:tc>
          <w:tcPr>
            <w:tcW w:w="11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椅子</w:t>
            </w:r>
          </w:p>
        </w:tc>
        <w:tc>
          <w:tcPr>
            <w:tcW w:w="311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rPr>
            </w:pPr>
            <w:r>
              <w:rPr>
                <w:rFonts w:hint="eastAsia" w:cs="宋体" w:asciiTheme="minorEastAsia" w:hAnsiTheme="minorEastAsia"/>
                <w:color w:val="000000"/>
                <w:kern w:val="0"/>
                <w:sz w:val="24"/>
              </w:rPr>
              <w:t>款式参照图片，材质经甲方确认。</w:t>
            </w:r>
          </w:p>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p>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highlight w:val="none"/>
              </w:rPr>
            </w:pPr>
          </w:p>
        </w:tc>
        <w:tc>
          <w:tcPr>
            <w:tcW w:w="7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张</w:t>
            </w:r>
          </w:p>
        </w:tc>
        <w:tc>
          <w:tcPr>
            <w:tcW w:w="9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336</w:t>
            </w:r>
          </w:p>
        </w:tc>
        <w:tc>
          <w:tcPr>
            <w:tcW w:w="11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highlight w:val="none"/>
              </w:rPr>
            </w:pPr>
          </w:p>
        </w:tc>
        <w:tc>
          <w:tcPr>
            <w:tcW w:w="7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4"/>
                <w:szCs w:val="24"/>
                <w:highlight w:val="none"/>
              </w:rPr>
            </w:pPr>
          </w:p>
        </w:tc>
        <w:tc>
          <w:tcPr>
            <w:tcW w:w="14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30"/>
                <w:szCs w:val="30"/>
                <w:highlight w:val="none"/>
              </w:rPr>
            </w:pPr>
            <w:r>
              <w:rPr>
                <w:rFonts w:hint="default" w:cs="宋体" w:asciiTheme="minorEastAsia" w:hAnsiTheme="minorEastAsia"/>
                <w:color w:val="000000"/>
                <w:kern w:val="0"/>
                <w:sz w:val="24"/>
                <w:szCs w:val="24"/>
                <w:highlight w:val="none"/>
              </w:rPr>
              <w:drawing>
                <wp:anchor distT="0" distB="0" distL="114300" distR="114300" simplePos="0" relativeHeight="251661312" behindDoc="0" locked="0" layoutInCell="1" allowOverlap="1">
                  <wp:simplePos x="0" y="0"/>
                  <wp:positionH relativeFrom="column">
                    <wp:posOffset>0</wp:posOffset>
                  </wp:positionH>
                  <wp:positionV relativeFrom="paragraph">
                    <wp:posOffset>230505</wp:posOffset>
                  </wp:positionV>
                  <wp:extent cx="815340" cy="1235710"/>
                  <wp:effectExtent l="0" t="0" r="3810" b="254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noChangeArrowheads="1"/>
                          </pic:cNvPicPr>
                        </pic:nvPicPr>
                        <pic:blipFill>
                          <a:blip r:embed="rId12" cstate="print"/>
                          <a:srcRect/>
                          <a:stretch>
                            <a:fillRect/>
                          </a:stretch>
                        </pic:blipFill>
                        <pic:spPr>
                          <a:xfrm>
                            <a:off x="0" y="0"/>
                            <a:ext cx="815340" cy="1235710"/>
                          </a:xfrm>
                          <a:prstGeom prst="rect">
                            <a:avLst/>
                          </a:prstGeom>
                          <a:noFill/>
                          <a:ln w="1">
                            <a:noFill/>
                            <a:miter lim="800000"/>
                            <a:headEnd/>
                            <a:tailEnd type="none" w="med" len="med"/>
                          </a:ln>
                          <a:effectLst/>
                        </pic:spPr>
                      </pic:pic>
                    </a:graphicData>
                  </a:graphic>
                </wp:anchor>
              </w:drawing>
            </w:r>
          </w:p>
        </w:tc>
      </w:tr>
    </w:tbl>
    <w:p>
      <w:pPr>
        <w:widowControl/>
        <w:autoSpaceDE w:val="0"/>
        <w:autoSpaceDN w:val="0"/>
        <w:adjustRightInd w:val="0"/>
        <w:spacing w:line="440" w:lineRule="exact"/>
        <w:jc w:val="left"/>
        <w:rPr>
          <w:rFonts w:ascii="宋体" w:hAnsi="宋体" w:cs="宋体"/>
          <w:kern w:val="0"/>
          <w:sz w:val="24"/>
        </w:rPr>
      </w:pPr>
      <w:r>
        <w:rPr>
          <w:rFonts w:hint="eastAsia" w:ascii="宋体" w:hAnsi="宋体" w:cs="宋体"/>
          <w:kern w:val="0"/>
          <w:sz w:val="24"/>
        </w:rPr>
        <w:t>备注：</w:t>
      </w:r>
    </w:p>
    <w:p>
      <w:pPr>
        <w:spacing w:line="360" w:lineRule="auto"/>
        <w:ind w:firstLine="480" w:firstLineChars="200"/>
        <w:rPr>
          <w:rFonts w:hint="eastAsia" w:hAnsi="宋体"/>
          <w:sz w:val="24"/>
          <w:highlight w:val="yellow"/>
        </w:rPr>
      </w:pPr>
      <w:r>
        <w:rPr>
          <w:rFonts w:hint="eastAsia" w:hAnsi="宋体"/>
          <w:sz w:val="24"/>
          <w:highlight w:val="yellow"/>
        </w:rPr>
        <w:t>1、最终结算时，按甲方要求提供的实际数量结算。</w:t>
      </w:r>
    </w:p>
    <w:p>
      <w:pPr>
        <w:spacing w:line="360" w:lineRule="auto"/>
        <w:ind w:firstLine="480" w:firstLineChars="200"/>
        <w:rPr>
          <w:rFonts w:hint="eastAsia" w:hAnsi="宋体"/>
          <w:sz w:val="24"/>
          <w:highlight w:val="yellow"/>
        </w:rPr>
      </w:pPr>
      <w:r>
        <w:rPr>
          <w:rFonts w:hint="eastAsia" w:hAnsi="宋体"/>
          <w:sz w:val="24"/>
          <w:highlight w:val="yellow"/>
        </w:rPr>
        <w:t>2、中标单位中标后必须先提供一套样品，得到采购方认可后方可批量生产。</w:t>
      </w:r>
    </w:p>
    <w:p>
      <w:pPr>
        <w:spacing w:line="360" w:lineRule="auto"/>
        <w:ind w:firstLine="480" w:firstLineChars="200"/>
        <w:rPr>
          <w:rFonts w:hint="eastAsia" w:hAnsi="宋体"/>
          <w:sz w:val="24"/>
        </w:rPr>
      </w:pPr>
      <w:r>
        <w:rPr>
          <w:rFonts w:hint="eastAsia" w:hAnsi="宋体"/>
          <w:sz w:val="24"/>
        </w:rPr>
        <w:t>3、合计总价应与开标一览表中的相应报价相一致，不一致时，以开标一览表报价为准。</w:t>
      </w:r>
    </w:p>
    <w:p>
      <w:pPr>
        <w:spacing w:line="360" w:lineRule="auto"/>
        <w:ind w:firstLine="480" w:firstLineChars="200"/>
        <w:rPr>
          <w:rFonts w:hint="eastAsia" w:hAnsi="宋体"/>
          <w:sz w:val="24"/>
        </w:rPr>
      </w:pPr>
      <w:r>
        <w:rPr>
          <w:rFonts w:hint="eastAsia" w:hAnsi="宋体"/>
          <w:sz w:val="24"/>
        </w:rPr>
        <w:t>4、“报价明细表”为多页的，每页均需由加盖供应商单位公章。</w:t>
      </w:r>
    </w:p>
    <w:p>
      <w:pPr>
        <w:spacing w:line="360" w:lineRule="auto"/>
        <w:ind w:firstLine="480" w:firstLineChars="200"/>
        <w:rPr>
          <w:rFonts w:hint="eastAsia" w:hAnsi="宋体"/>
          <w:sz w:val="24"/>
        </w:rPr>
      </w:pPr>
      <w:r>
        <w:rPr>
          <w:rFonts w:hint="eastAsia" w:hAnsi="宋体"/>
          <w:sz w:val="24"/>
        </w:rPr>
        <w:t>5、漏报的视同已包含在投标（响应）报价总价内。有重大缺项的将作无效标（无效响应文件）处理。</w:t>
      </w:r>
    </w:p>
    <w:p>
      <w:pPr>
        <w:spacing w:line="360" w:lineRule="auto"/>
        <w:ind w:firstLine="482" w:firstLineChars="200"/>
        <w:rPr>
          <w:rFonts w:ascii="宋体" w:hAnsi="宋体"/>
          <w:b/>
          <w:sz w:val="24"/>
        </w:rPr>
      </w:pPr>
      <w:r>
        <w:rPr>
          <w:rFonts w:hint="eastAsia" w:ascii="宋体" w:hAnsi="宋体"/>
          <w:b/>
          <w:sz w:val="24"/>
        </w:rPr>
        <w:t>报价要求</w:t>
      </w:r>
    </w:p>
    <w:p>
      <w:pPr>
        <w:spacing w:line="360" w:lineRule="auto"/>
        <w:ind w:firstLine="482" w:firstLineChars="200"/>
        <w:rPr>
          <w:rFonts w:hAnsi="宋体"/>
          <w:b/>
          <w:bCs/>
          <w:sz w:val="24"/>
        </w:rPr>
      </w:pPr>
      <w:r>
        <w:rPr>
          <w:rFonts w:hint="eastAsia" w:hAnsi="宋体"/>
          <w:b/>
          <w:bCs/>
          <w:sz w:val="24"/>
        </w:rPr>
        <w:t>1、本采购项目最高限价为人民币</w:t>
      </w:r>
      <w:r>
        <w:rPr>
          <w:rFonts w:hint="eastAsia" w:hAnsi="宋体"/>
          <w:b/>
          <w:bCs/>
          <w:sz w:val="24"/>
          <w:lang w:eastAsia="zh-CN"/>
        </w:rPr>
        <w:t>174.13万元</w:t>
      </w:r>
      <w:r>
        <w:rPr>
          <w:rFonts w:hint="eastAsia" w:hAnsi="宋体"/>
          <w:b/>
          <w:bCs/>
          <w:sz w:val="24"/>
        </w:rPr>
        <w:t>，招标人不接受高于此限价的投标文件，高于此限价的投标文件为无效投标。</w:t>
      </w:r>
    </w:p>
    <w:p>
      <w:pPr>
        <w:spacing w:line="360" w:lineRule="auto"/>
        <w:ind w:firstLine="480" w:firstLineChars="200"/>
        <w:rPr>
          <w:rFonts w:hAnsi="宋体"/>
          <w:sz w:val="24"/>
        </w:rPr>
      </w:pPr>
      <w:r>
        <w:rPr>
          <w:rFonts w:hint="eastAsia" w:hAnsi="宋体"/>
          <w:sz w:val="24"/>
        </w:rPr>
        <w:t>2、投标人应在对采购项目内容、数量、质量和技术指标内容全部认可的前提下报价。无论情况如何，招标人均认为投标人已对所采购项目的所有条件有了充分了解。招标人对投标人做出的任何推论、理解和结论均不负责任。</w:t>
      </w:r>
    </w:p>
    <w:p>
      <w:pPr>
        <w:tabs>
          <w:tab w:val="left" w:pos="0"/>
          <w:tab w:val="left" w:pos="360"/>
          <w:tab w:val="left" w:pos="1918"/>
        </w:tabs>
        <w:spacing w:line="360" w:lineRule="auto"/>
        <w:ind w:right="19" w:rightChars="9" w:firstLine="600" w:firstLineChars="250"/>
        <w:rPr>
          <w:rFonts w:ascii="宋体" w:hAnsi="宋体"/>
          <w:sz w:val="24"/>
        </w:rPr>
      </w:pPr>
      <w:r>
        <w:rPr>
          <w:rFonts w:hint="eastAsia" w:ascii="宋体" w:hAnsi="宋体"/>
          <w:sz w:val="24"/>
        </w:rPr>
        <w:t>3、投标供应商在报价时需注明投标产品的品牌、规格或型号（如果有）、产品生产地址及生产厂名。</w:t>
      </w:r>
    </w:p>
    <w:p>
      <w:pPr>
        <w:tabs>
          <w:tab w:val="left" w:pos="0"/>
          <w:tab w:val="left" w:pos="360"/>
          <w:tab w:val="left" w:pos="1918"/>
        </w:tabs>
        <w:spacing w:line="360" w:lineRule="auto"/>
        <w:ind w:right="19" w:rightChars="9" w:firstLine="600" w:firstLineChars="250"/>
        <w:rPr>
          <w:rFonts w:ascii="宋体" w:hAnsi="宋体"/>
          <w:sz w:val="24"/>
        </w:rPr>
      </w:pPr>
      <w:r>
        <w:rPr>
          <w:rFonts w:hint="eastAsia" w:ascii="宋体" w:hAnsi="宋体"/>
          <w:sz w:val="24"/>
        </w:rPr>
        <w:t>4、报价中要求包括此次招标产品采购、安装及衍生服务的所有费用。报价是供应商对本次采购、安装及衍生服务提出的各项支付金额的总和。报价应包括供应商为完成本次采购文件所确定的采购、安装及衍生服务范围内的全部内容，以及供应商为完成上述内容所必须的质量保证与技术支持、供货、运输、保险费（包括设备运抵指定地点所发生的费用）、安装、验收、检测、培训、售后服务以及附属工程、临时工程、材料、劳务、机械投入、利润、税金、代理服务费用、中标服务费和政策性文件规定的各项所需的全部费用。</w:t>
      </w:r>
    </w:p>
    <w:p>
      <w:pPr>
        <w:spacing w:line="360" w:lineRule="auto"/>
        <w:ind w:firstLine="482" w:firstLineChars="200"/>
        <w:rPr>
          <w:rFonts w:hAnsi="宋体"/>
          <w:b/>
          <w:bCs/>
          <w:sz w:val="24"/>
        </w:rPr>
      </w:pPr>
      <w:r>
        <w:rPr>
          <w:rFonts w:hint="eastAsia" w:hAnsi="宋体"/>
          <w:b/>
          <w:bCs/>
          <w:sz w:val="24"/>
        </w:rPr>
        <w:t>投标投标人应充分考虑本项目实施期间可能发生的一切费用，并承担由此而带来的风险。凡投标人在报价中未列明但又为本项目所必备的项目或遗漏项目，招标人将一律视为已包括在其报价中，在合同执行中将不予考虑，凡漏项或少计均视为优惠，招标人不另行增加费用。</w:t>
      </w:r>
    </w:p>
    <w:p>
      <w:pPr>
        <w:tabs>
          <w:tab w:val="left" w:pos="0"/>
          <w:tab w:val="left" w:pos="360"/>
          <w:tab w:val="left" w:pos="1918"/>
        </w:tabs>
        <w:spacing w:line="360" w:lineRule="auto"/>
        <w:ind w:right="19" w:rightChars="9" w:firstLine="600" w:firstLineChars="250"/>
        <w:rPr>
          <w:rFonts w:ascii="宋体" w:hAnsi="宋体"/>
          <w:sz w:val="24"/>
        </w:rPr>
      </w:pPr>
      <w:r>
        <w:rPr>
          <w:rFonts w:hint="eastAsia" w:ascii="宋体" w:hAnsi="宋体"/>
          <w:sz w:val="24"/>
        </w:rPr>
        <w:t>5、投标（中标）供应商须保证所提供的货物（设备）包括其相关附件为相应厂家原装正品，符合国家有关规定，有义务保证货物（设备）的完整性，部分设备及零部件未在招标文件中明示的，投标供应商应在投标时予以补充，如货物（设备）使用过程中因缺少设备、配件或服务导致无法正常使用的，投标（中标）供应商须免费提供。除采购人明确提出的变更外，本项目不再增加任何费用，供应商必须提供项目所有相关费用的报价列表，报价风险由其自行承担。</w:t>
      </w:r>
    </w:p>
    <w:p>
      <w:pPr>
        <w:tabs>
          <w:tab w:val="left" w:pos="0"/>
          <w:tab w:val="left" w:pos="360"/>
          <w:tab w:val="left" w:pos="1918"/>
        </w:tabs>
        <w:spacing w:line="360" w:lineRule="auto"/>
        <w:ind w:right="19" w:rightChars="9" w:firstLine="600" w:firstLineChars="250"/>
        <w:rPr>
          <w:rFonts w:ascii="宋体" w:hAnsi="宋体"/>
          <w:sz w:val="24"/>
        </w:rPr>
      </w:pPr>
      <w:r>
        <w:rPr>
          <w:rFonts w:hint="eastAsia" w:ascii="宋体" w:hAnsi="宋体"/>
          <w:sz w:val="24"/>
        </w:rPr>
        <w:t>6、供应商根据自己的经营状况和掌握的市场信息自主报价。决定供应商投标文件的响应性只根据投标文件本身的内容，而不寻求外部的证据。</w:t>
      </w:r>
    </w:p>
    <w:p>
      <w:pPr>
        <w:tabs>
          <w:tab w:val="left" w:pos="0"/>
          <w:tab w:val="left" w:pos="360"/>
          <w:tab w:val="left" w:pos="1918"/>
        </w:tabs>
        <w:spacing w:line="360" w:lineRule="auto"/>
        <w:ind w:right="19" w:rightChars="9" w:firstLine="600" w:firstLineChars="250"/>
        <w:rPr>
          <w:rFonts w:ascii="宋体" w:hAnsi="宋体"/>
          <w:sz w:val="24"/>
        </w:rPr>
      </w:pPr>
      <w:r>
        <w:rPr>
          <w:rFonts w:hint="eastAsia" w:ascii="宋体" w:hAnsi="宋体"/>
          <w:sz w:val="24"/>
        </w:rPr>
        <w:t>7、供应商应对采购文件中的条款做到正确理解，有疑义的条款应在采购答疑时提出，有疑义又没有在采购答疑时提出的，应按招标人的解释为准。</w:t>
      </w:r>
    </w:p>
    <w:p>
      <w:pPr>
        <w:adjustRightInd w:val="0"/>
        <w:snapToGrid w:val="0"/>
        <w:spacing w:line="420" w:lineRule="exact"/>
        <w:jc w:val="center"/>
        <w:rPr>
          <w:rFonts w:hint="eastAsia" w:ascii="黑体" w:hAnsi="宋体" w:eastAsia="黑体"/>
          <w:sz w:val="32"/>
          <w:szCs w:val="32"/>
        </w:rPr>
      </w:pPr>
    </w:p>
    <w:p>
      <w:pPr>
        <w:adjustRightInd w:val="0"/>
        <w:snapToGrid w:val="0"/>
        <w:spacing w:line="420" w:lineRule="exact"/>
        <w:jc w:val="center"/>
        <w:rPr>
          <w:rFonts w:hint="eastAsia" w:ascii="黑体" w:hAnsi="宋体" w:eastAsia="黑体"/>
          <w:sz w:val="32"/>
          <w:szCs w:val="32"/>
        </w:rPr>
      </w:pPr>
    </w:p>
    <w:p>
      <w:pPr>
        <w:adjustRightInd w:val="0"/>
        <w:snapToGrid w:val="0"/>
        <w:spacing w:line="420" w:lineRule="exact"/>
        <w:jc w:val="center"/>
        <w:rPr>
          <w:rFonts w:hint="eastAsia" w:ascii="黑体" w:hAnsi="宋体" w:eastAsia="黑体"/>
          <w:sz w:val="32"/>
          <w:szCs w:val="32"/>
        </w:rPr>
      </w:pPr>
    </w:p>
    <w:p>
      <w:pPr>
        <w:adjustRightInd w:val="0"/>
        <w:snapToGrid w:val="0"/>
        <w:spacing w:line="420" w:lineRule="exact"/>
        <w:jc w:val="center"/>
        <w:rPr>
          <w:rFonts w:hint="eastAsia" w:ascii="黑体" w:hAnsi="宋体" w:eastAsia="黑体"/>
          <w:sz w:val="32"/>
          <w:szCs w:val="32"/>
        </w:rPr>
      </w:pPr>
    </w:p>
    <w:p>
      <w:pPr>
        <w:adjustRightInd w:val="0"/>
        <w:snapToGrid w:val="0"/>
        <w:spacing w:line="420" w:lineRule="exact"/>
        <w:jc w:val="center"/>
        <w:rPr>
          <w:rFonts w:hint="eastAsia" w:ascii="黑体" w:hAnsi="宋体" w:eastAsia="黑体"/>
          <w:sz w:val="32"/>
          <w:szCs w:val="32"/>
        </w:rPr>
      </w:pPr>
    </w:p>
    <w:p>
      <w:pPr>
        <w:adjustRightInd w:val="0"/>
        <w:snapToGrid w:val="0"/>
        <w:spacing w:line="420" w:lineRule="exact"/>
        <w:jc w:val="center"/>
        <w:rPr>
          <w:rFonts w:hint="eastAsia" w:ascii="黑体" w:hAnsi="宋体" w:eastAsia="黑体"/>
          <w:sz w:val="32"/>
          <w:szCs w:val="32"/>
        </w:rPr>
      </w:pPr>
    </w:p>
    <w:p>
      <w:pPr>
        <w:adjustRightInd w:val="0"/>
        <w:snapToGrid w:val="0"/>
        <w:spacing w:line="420" w:lineRule="exact"/>
        <w:jc w:val="center"/>
        <w:rPr>
          <w:rFonts w:hint="eastAsia" w:ascii="黑体" w:hAnsi="宋体" w:eastAsia="黑体"/>
          <w:sz w:val="32"/>
          <w:szCs w:val="32"/>
        </w:rPr>
      </w:pPr>
    </w:p>
    <w:p>
      <w:pPr>
        <w:adjustRightInd w:val="0"/>
        <w:snapToGrid w:val="0"/>
        <w:spacing w:line="420" w:lineRule="exact"/>
        <w:jc w:val="center"/>
        <w:rPr>
          <w:rFonts w:hint="eastAsia" w:ascii="黑体" w:hAnsi="宋体" w:eastAsia="黑体"/>
          <w:sz w:val="32"/>
          <w:szCs w:val="32"/>
        </w:rPr>
      </w:pPr>
    </w:p>
    <w:p>
      <w:pPr>
        <w:adjustRightInd w:val="0"/>
        <w:snapToGrid w:val="0"/>
        <w:spacing w:line="420" w:lineRule="exact"/>
        <w:jc w:val="center"/>
        <w:rPr>
          <w:rFonts w:hint="eastAsia" w:ascii="黑体" w:hAnsi="宋体" w:eastAsia="黑体"/>
          <w:sz w:val="32"/>
          <w:szCs w:val="32"/>
        </w:rPr>
      </w:pPr>
    </w:p>
    <w:p>
      <w:pPr>
        <w:adjustRightInd w:val="0"/>
        <w:snapToGrid w:val="0"/>
        <w:spacing w:line="420" w:lineRule="exact"/>
        <w:jc w:val="center"/>
        <w:rPr>
          <w:rFonts w:hint="eastAsia" w:ascii="黑体" w:hAnsi="宋体" w:eastAsia="黑体"/>
          <w:sz w:val="32"/>
          <w:szCs w:val="32"/>
        </w:rPr>
      </w:pPr>
    </w:p>
    <w:p>
      <w:pPr>
        <w:adjustRightInd w:val="0"/>
        <w:snapToGrid w:val="0"/>
        <w:spacing w:line="420" w:lineRule="exact"/>
        <w:jc w:val="center"/>
        <w:rPr>
          <w:rFonts w:hint="eastAsia" w:ascii="黑体" w:hAnsi="宋体" w:eastAsia="黑体"/>
          <w:sz w:val="32"/>
          <w:szCs w:val="32"/>
        </w:rPr>
      </w:pPr>
    </w:p>
    <w:p>
      <w:pPr>
        <w:adjustRightInd w:val="0"/>
        <w:snapToGrid w:val="0"/>
        <w:spacing w:line="420" w:lineRule="exact"/>
        <w:jc w:val="center"/>
        <w:rPr>
          <w:rFonts w:hint="eastAsia" w:ascii="黑体" w:hAnsi="宋体" w:eastAsia="黑体"/>
          <w:sz w:val="32"/>
          <w:szCs w:val="32"/>
        </w:rPr>
      </w:pPr>
    </w:p>
    <w:p>
      <w:pPr>
        <w:adjustRightInd w:val="0"/>
        <w:snapToGrid w:val="0"/>
        <w:spacing w:line="420" w:lineRule="exact"/>
        <w:jc w:val="center"/>
        <w:rPr>
          <w:rFonts w:hint="eastAsia" w:ascii="黑体" w:hAnsi="宋体" w:eastAsia="黑体"/>
          <w:sz w:val="32"/>
          <w:szCs w:val="32"/>
        </w:rPr>
      </w:pPr>
    </w:p>
    <w:p>
      <w:pPr>
        <w:adjustRightInd w:val="0"/>
        <w:snapToGrid w:val="0"/>
        <w:spacing w:line="420" w:lineRule="exact"/>
        <w:jc w:val="center"/>
        <w:rPr>
          <w:rFonts w:hint="eastAsia" w:ascii="黑体" w:hAnsi="宋体" w:eastAsia="黑体"/>
          <w:sz w:val="32"/>
          <w:szCs w:val="32"/>
        </w:rPr>
      </w:pPr>
    </w:p>
    <w:p>
      <w:pPr>
        <w:adjustRightInd w:val="0"/>
        <w:snapToGrid w:val="0"/>
        <w:spacing w:line="420" w:lineRule="exact"/>
        <w:jc w:val="center"/>
        <w:rPr>
          <w:rFonts w:hint="eastAsia" w:ascii="黑体" w:hAnsi="宋体" w:eastAsia="黑体"/>
          <w:sz w:val="32"/>
          <w:szCs w:val="32"/>
        </w:rPr>
      </w:pPr>
    </w:p>
    <w:p>
      <w:pPr>
        <w:adjustRightInd w:val="0"/>
        <w:snapToGrid w:val="0"/>
        <w:spacing w:line="420" w:lineRule="exact"/>
        <w:jc w:val="center"/>
        <w:rPr>
          <w:rFonts w:hint="eastAsia" w:ascii="黑体" w:hAnsi="宋体" w:eastAsia="黑体"/>
          <w:sz w:val="32"/>
          <w:szCs w:val="32"/>
        </w:rPr>
      </w:pPr>
    </w:p>
    <w:p>
      <w:pPr>
        <w:adjustRightInd w:val="0"/>
        <w:snapToGrid w:val="0"/>
        <w:spacing w:line="420" w:lineRule="exact"/>
        <w:jc w:val="center"/>
        <w:rPr>
          <w:rFonts w:hint="eastAsia" w:ascii="黑体" w:hAnsi="宋体" w:eastAsia="黑体"/>
          <w:sz w:val="32"/>
          <w:szCs w:val="32"/>
        </w:rPr>
      </w:pPr>
    </w:p>
    <w:p>
      <w:pPr>
        <w:adjustRightInd w:val="0"/>
        <w:snapToGrid w:val="0"/>
        <w:spacing w:line="420" w:lineRule="exact"/>
        <w:jc w:val="center"/>
        <w:rPr>
          <w:rFonts w:hint="eastAsia" w:ascii="黑体" w:hAnsi="宋体" w:eastAsia="黑体"/>
          <w:sz w:val="32"/>
          <w:szCs w:val="32"/>
        </w:rPr>
      </w:pPr>
    </w:p>
    <w:p>
      <w:pPr>
        <w:adjustRightInd w:val="0"/>
        <w:snapToGrid w:val="0"/>
        <w:spacing w:line="420" w:lineRule="exact"/>
        <w:jc w:val="center"/>
        <w:rPr>
          <w:rFonts w:hint="eastAsia" w:ascii="黑体" w:hAnsi="宋体" w:eastAsia="黑体"/>
          <w:sz w:val="32"/>
          <w:szCs w:val="32"/>
        </w:rPr>
      </w:pPr>
    </w:p>
    <w:p>
      <w:pPr>
        <w:adjustRightInd w:val="0"/>
        <w:snapToGrid w:val="0"/>
        <w:spacing w:line="420" w:lineRule="exact"/>
        <w:jc w:val="center"/>
        <w:rPr>
          <w:rFonts w:hint="eastAsia" w:ascii="黑体" w:hAnsi="宋体" w:eastAsia="黑体"/>
          <w:sz w:val="32"/>
          <w:szCs w:val="32"/>
        </w:rPr>
      </w:pPr>
    </w:p>
    <w:p>
      <w:pPr>
        <w:adjustRightInd w:val="0"/>
        <w:snapToGrid w:val="0"/>
        <w:spacing w:line="420" w:lineRule="exact"/>
        <w:jc w:val="center"/>
        <w:rPr>
          <w:rFonts w:hint="eastAsia" w:ascii="黑体" w:hAnsi="宋体" w:eastAsia="黑体"/>
          <w:sz w:val="32"/>
          <w:szCs w:val="32"/>
        </w:rPr>
      </w:pPr>
    </w:p>
    <w:p>
      <w:pPr>
        <w:adjustRightInd w:val="0"/>
        <w:snapToGrid w:val="0"/>
        <w:spacing w:line="420" w:lineRule="exact"/>
        <w:jc w:val="center"/>
        <w:rPr>
          <w:rFonts w:hint="eastAsia" w:ascii="黑体" w:hAnsi="宋体" w:eastAsia="黑体"/>
          <w:sz w:val="32"/>
          <w:szCs w:val="32"/>
        </w:rPr>
      </w:pPr>
    </w:p>
    <w:p>
      <w:pPr>
        <w:adjustRightInd w:val="0"/>
        <w:snapToGrid w:val="0"/>
        <w:spacing w:line="420" w:lineRule="exact"/>
        <w:jc w:val="center"/>
        <w:rPr>
          <w:rFonts w:hint="eastAsia" w:ascii="黑体" w:hAnsi="宋体" w:eastAsia="黑体"/>
          <w:sz w:val="32"/>
          <w:szCs w:val="32"/>
        </w:rPr>
      </w:pPr>
    </w:p>
    <w:p>
      <w:pPr>
        <w:adjustRightInd w:val="0"/>
        <w:snapToGrid w:val="0"/>
        <w:spacing w:line="420" w:lineRule="exact"/>
        <w:jc w:val="center"/>
        <w:rPr>
          <w:rFonts w:hint="eastAsia" w:ascii="黑体" w:hAnsi="宋体" w:eastAsia="黑体"/>
          <w:sz w:val="32"/>
          <w:szCs w:val="32"/>
        </w:rPr>
      </w:pPr>
    </w:p>
    <w:p>
      <w:pPr>
        <w:adjustRightInd w:val="0"/>
        <w:snapToGrid w:val="0"/>
        <w:spacing w:line="420" w:lineRule="exact"/>
        <w:jc w:val="center"/>
        <w:rPr>
          <w:rFonts w:hint="eastAsia" w:ascii="黑体" w:hAnsi="宋体" w:eastAsia="黑体"/>
          <w:sz w:val="32"/>
          <w:szCs w:val="32"/>
        </w:rPr>
      </w:pPr>
    </w:p>
    <w:p>
      <w:pPr>
        <w:adjustRightInd w:val="0"/>
        <w:snapToGrid w:val="0"/>
        <w:spacing w:line="420" w:lineRule="exact"/>
        <w:jc w:val="center"/>
        <w:rPr>
          <w:rFonts w:hint="eastAsia" w:ascii="黑体" w:hAnsi="宋体" w:eastAsia="黑体"/>
          <w:sz w:val="32"/>
          <w:szCs w:val="32"/>
        </w:rPr>
      </w:pPr>
    </w:p>
    <w:p>
      <w:pPr>
        <w:adjustRightInd w:val="0"/>
        <w:snapToGrid w:val="0"/>
        <w:spacing w:line="420" w:lineRule="exact"/>
        <w:jc w:val="center"/>
        <w:rPr>
          <w:rFonts w:ascii="黑体" w:hAnsi="宋体" w:eastAsia="黑体"/>
          <w:bCs/>
          <w:sz w:val="32"/>
          <w:szCs w:val="32"/>
        </w:rPr>
      </w:pPr>
      <w:r>
        <w:rPr>
          <w:rFonts w:hint="eastAsia" w:ascii="黑体" w:hAnsi="宋体" w:eastAsia="黑体"/>
          <w:sz w:val="32"/>
          <w:szCs w:val="32"/>
        </w:rPr>
        <w:t>2、投标函</w:t>
      </w:r>
    </w:p>
    <w:p>
      <w:pPr>
        <w:adjustRightInd w:val="0"/>
        <w:snapToGrid w:val="0"/>
        <w:spacing w:line="420" w:lineRule="exact"/>
        <w:rPr>
          <w:rFonts w:ascii="宋体" w:hAnsi="宋体"/>
        </w:rPr>
      </w:pPr>
    </w:p>
    <w:p>
      <w:pPr>
        <w:spacing w:line="360" w:lineRule="auto"/>
        <w:jc w:val="left"/>
        <w:rPr>
          <w:rFonts w:hint="eastAsia" w:hAnsi="宋体"/>
          <w:sz w:val="28"/>
        </w:rPr>
      </w:pPr>
    </w:p>
    <w:p>
      <w:pPr>
        <w:spacing w:line="360" w:lineRule="auto"/>
        <w:jc w:val="left"/>
        <w:rPr>
          <w:rFonts w:ascii="宋体" w:hAnsi="宋体"/>
          <w:sz w:val="28"/>
          <w:szCs w:val="28"/>
        </w:rPr>
      </w:pPr>
      <w:r>
        <w:rPr>
          <w:rFonts w:hint="eastAsia" w:hAnsi="宋体"/>
          <w:sz w:val="28"/>
        </w:rPr>
        <w:t>采购人单位名称</w:t>
      </w:r>
      <w:r>
        <w:rPr>
          <w:rFonts w:ascii="宋体" w:hAnsi="宋体"/>
          <w:sz w:val="28"/>
          <w:szCs w:val="28"/>
        </w:rPr>
        <w:t>：</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贵单位</w:t>
      </w:r>
      <w:r>
        <w:rPr>
          <w:rFonts w:hint="eastAsia" w:ascii="宋体" w:hAnsi="宋体"/>
          <w:sz w:val="28"/>
          <w:szCs w:val="28"/>
          <w:highlight w:val="none"/>
          <w:lang w:eastAsia="zh-CN"/>
        </w:rPr>
        <w:t>FNFZC[2023]09号</w:t>
      </w:r>
      <w:r>
        <w:rPr>
          <w:rFonts w:hint="eastAsia" w:ascii="宋体" w:hAnsi="宋体"/>
          <w:sz w:val="28"/>
          <w:szCs w:val="28"/>
        </w:rPr>
        <w:t>招标文件(包括补充、答疑、澄清、修改文件，如有)收悉，我们经详细审阅和研究，现决定参加投标，并作如下承诺。</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1、我单位满足《政府采购法》第22条全部规定；</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2、我单位认可招标文件中招标内容的具体采购内容，并据此测算投标价格。认可合同条款并按合同履行全部责任。一旦我单位中标，保证在合同签订后的规定时间内按招标文件和合同要求完成采购项目；</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3、我单位投标文件所有内容均是真实有效的，对投标文件所有内容的真实性负全部责任，由此产生的一切后果均由我单位承担。</w:t>
      </w:r>
    </w:p>
    <w:p>
      <w:pPr>
        <w:adjustRightInd w:val="0"/>
        <w:snapToGrid w:val="0"/>
        <w:spacing w:line="360" w:lineRule="auto"/>
        <w:ind w:firstLine="560" w:firstLineChars="200"/>
        <w:rPr>
          <w:rFonts w:ascii="宋体" w:hAnsi="宋体"/>
          <w:sz w:val="28"/>
          <w:szCs w:val="28"/>
        </w:rPr>
      </w:pPr>
    </w:p>
    <w:p>
      <w:pPr>
        <w:adjustRightInd w:val="0"/>
        <w:snapToGrid w:val="0"/>
        <w:spacing w:line="360" w:lineRule="auto"/>
        <w:ind w:firstLine="560" w:firstLineChars="200"/>
        <w:rPr>
          <w:rFonts w:ascii="宋体" w:hAnsi="宋体"/>
          <w:sz w:val="28"/>
          <w:szCs w:val="28"/>
        </w:rPr>
      </w:pP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 xml:space="preserve">             投标单位(盖章)：</w:t>
      </w:r>
    </w:p>
    <w:p>
      <w:pPr>
        <w:adjustRightInd w:val="0"/>
        <w:snapToGrid w:val="0"/>
        <w:spacing w:line="360" w:lineRule="auto"/>
        <w:ind w:firstLine="560" w:firstLineChars="200"/>
        <w:rPr>
          <w:rFonts w:ascii="宋体" w:hAnsi="宋体"/>
          <w:sz w:val="28"/>
          <w:szCs w:val="28"/>
        </w:rPr>
      </w:pPr>
    </w:p>
    <w:p>
      <w:pPr>
        <w:adjustRightInd w:val="0"/>
        <w:snapToGrid w:val="0"/>
        <w:spacing w:line="360" w:lineRule="auto"/>
        <w:ind w:firstLine="560" w:firstLineChars="200"/>
        <w:rPr>
          <w:rFonts w:ascii="宋体" w:hAnsi="宋体"/>
          <w:sz w:val="28"/>
          <w:szCs w:val="28"/>
        </w:rPr>
      </w:pPr>
    </w:p>
    <w:p>
      <w:pPr>
        <w:adjustRightInd w:val="0"/>
        <w:snapToGrid w:val="0"/>
        <w:spacing w:line="360" w:lineRule="auto"/>
        <w:ind w:firstLine="2380" w:firstLineChars="850"/>
        <w:rPr>
          <w:rFonts w:ascii="宋体" w:hAnsi="宋体"/>
          <w:sz w:val="28"/>
          <w:szCs w:val="28"/>
        </w:rPr>
      </w:pPr>
      <w:r>
        <w:rPr>
          <w:rFonts w:hint="eastAsia" w:ascii="宋体" w:hAnsi="宋体"/>
          <w:sz w:val="28"/>
          <w:szCs w:val="28"/>
        </w:rPr>
        <w:t>法定代表人或其被授权人(盖章或签字)：</w:t>
      </w:r>
    </w:p>
    <w:p>
      <w:pPr>
        <w:adjustRightInd w:val="0"/>
        <w:snapToGrid w:val="0"/>
        <w:spacing w:line="360" w:lineRule="auto"/>
        <w:ind w:firstLine="560" w:firstLineChars="200"/>
        <w:rPr>
          <w:rFonts w:ascii="宋体" w:hAnsi="宋体"/>
          <w:sz w:val="28"/>
          <w:szCs w:val="28"/>
        </w:rPr>
      </w:pPr>
    </w:p>
    <w:p>
      <w:pPr>
        <w:adjustRightInd w:val="0"/>
        <w:snapToGrid w:val="0"/>
        <w:spacing w:line="360" w:lineRule="auto"/>
        <w:ind w:firstLine="560" w:firstLineChars="200"/>
        <w:rPr>
          <w:rFonts w:ascii="宋体" w:hAnsi="宋体"/>
          <w:sz w:val="28"/>
          <w:szCs w:val="28"/>
        </w:rPr>
      </w:pPr>
    </w:p>
    <w:p>
      <w:pPr>
        <w:adjustRightInd w:val="0"/>
        <w:snapToGrid w:val="0"/>
        <w:spacing w:line="360" w:lineRule="auto"/>
        <w:ind w:firstLine="5740" w:firstLineChars="2050"/>
        <w:rPr>
          <w:rFonts w:ascii="宋体" w:hAnsi="宋体"/>
          <w:sz w:val="28"/>
          <w:szCs w:val="28"/>
        </w:rPr>
      </w:pPr>
      <w:r>
        <w:rPr>
          <w:rFonts w:hint="eastAsia" w:ascii="宋体" w:hAnsi="宋体"/>
          <w:sz w:val="28"/>
          <w:szCs w:val="28"/>
        </w:rPr>
        <w:t>年   月   日</w:t>
      </w:r>
    </w:p>
    <w:p>
      <w:pPr>
        <w:adjustRightInd w:val="0"/>
        <w:snapToGrid w:val="0"/>
        <w:spacing w:line="460" w:lineRule="exact"/>
        <w:rPr>
          <w:rFonts w:ascii="宋体" w:hAnsi="宋体"/>
          <w:bCs/>
          <w:sz w:val="28"/>
          <w:szCs w:val="28"/>
        </w:rPr>
      </w:pPr>
    </w:p>
    <w:p>
      <w:pPr>
        <w:pStyle w:val="38"/>
        <w:widowControl w:val="0"/>
        <w:spacing w:beforeAutospacing="0" w:afterAutospacing="0" w:line="640" w:lineRule="exact"/>
        <w:rPr>
          <w:rFonts w:hint="default" w:ascii="黑体" w:hAnsi="宋体" w:eastAsia="黑体"/>
          <w:sz w:val="32"/>
          <w:szCs w:val="32"/>
        </w:rPr>
      </w:pPr>
    </w:p>
    <w:p>
      <w:pPr>
        <w:pStyle w:val="38"/>
        <w:widowControl w:val="0"/>
        <w:spacing w:beforeAutospacing="0" w:afterAutospacing="0" w:line="640" w:lineRule="exact"/>
        <w:jc w:val="both"/>
        <w:rPr>
          <w:rFonts w:hint="default" w:ascii="黑体" w:hAnsi="宋体" w:eastAsia="黑体"/>
          <w:sz w:val="32"/>
          <w:szCs w:val="32"/>
        </w:rPr>
      </w:pPr>
    </w:p>
    <w:p>
      <w:pPr>
        <w:pStyle w:val="38"/>
        <w:widowControl w:val="0"/>
        <w:spacing w:beforeAutospacing="0" w:afterAutospacing="0" w:line="640" w:lineRule="exact"/>
        <w:jc w:val="both"/>
        <w:rPr>
          <w:rFonts w:hint="default" w:ascii="黑体" w:hAnsi="宋体" w:eastAsia="黑体"/>
          <w:sz w:val="32"/>
          <w:szCs w:val="32"/>
        </w:rPr>
      </w:pPr>
    </w:p>
    <w:p>
      <w:pPr>
        <w:tabs>
          <w:tab w:val="center" w:pos="4621"/>
          <w:tab w:val="left" w:pos="6135"/>
        </w:tabs>
        <w:jc w:val="center"/>
        <w:rPr>
          <w:rFonts w:hint="eastAsia" w:ascii="黑体" w:hAnsi="宋体" w:eastAsia="黑体"/>
          <w:bCs/>
          <w:sz w:val="32"/>
          <w:szCs w:val="32"/>
        </w:rPr>
      </w:pPr>
    </w:p>
    <w:p>
      <w:pPr>
        <w:tabs>
          <w:tab w:val="center" w:pos="4621"/>
          <w:tab w:val="left" w:pos="6135"/>
        </w:tabs>
        <w:jc w:val="center"/>
        <w:rPr>
          <w:rFonts w:ascii="黑体" w:hAnsi="宋体" w:eastAsia="黑体"/>
          <w:bCs/>
          <w:sz w:val="32"/>
          <w:szCs w:val="32"/>
        </w:rPr>
      </w:pPr>
      <w:r>
        <w:rPr>
          <w:rFonts w:hint="eastAsia" w:ascii="黑体" w:hAnsi="宋体" w:eastAsia="黑体"/>
          <w:bCs/>
          <w:sz w:val="32"/>
          <w:szCs w:val="32"/>
        </w:rPr>
        <w:t>3、法定代表人身份证明书</w:t>
      </w:r>
    </w:p>
    <w:p>
      <w:pPr>
        <w:rPr>
          <w:rFonts w:ascii="仿宋_GB2312" w:hAnsi="宋体" w:eastAsia="仿宋_GB2312"/>
        </w:rPr>
      </w:pPr>
    </w:p>
    <w:p>
      <w:pPr>
        <w:spacing w:beforeLines="100"/>
        <w:ind w:firstLine="480" w:firstLineChars="200"/>
        <w:rPr>
          <w:rFonts w:ascii="宋体" w:hAnsi="宋体"/>
          <w:sz w:val="24"/>
          <w:u w:val="single"/>
        </w:rPr>
      </w:pPr>
      <w:r>
        <w:rPr>
          <w:rFonts w:hint="eastAsia" w:ascii="宋体" w:hAnsi="宋体"/>
          <w:sz w:val="24"/>
        </w:rPr>
        <w:t>单位名称：</w:t>
      </w:r>
    </w:p>
    <w:p>
      <w:pPr>
        <w:spacing w:beforeLines="100"/>
        <w:ind w:firstLine="480" w:firstLineChars="200"/>
        <w:rPr>
          <w:rFonts w:ascii="宋体" w:hAnsi="宋体"/>
          <w:sz w:val="24"/>
          <w:u w:val="single"/>
        </w:rPr>
      </w:pPr>
      <w:r>
        <w:rPr>
          <w:rFonts w:hint="eastAsia" w:ascii="宋体" w:hAnsi="宋体"/>
          <w:sz w:val="24"/>
        </w:rPr>
        <w:t>单位性质：</w:t>
      </w:r>
    </w:p>
    <w:p>
      <w:pPr>
        <w:spacing w:beforeLines="100"/>
        <w:ind w:firstLine="480" w:firstLineChars="200"/>
        <w:rPr>
          <w:rFonts w:ascii="宋体" w:hAnsi="宋体"/>
          <w:sz w:val="24"/>
          <w:u w:val="single"/>
        </w:rPr>
      </w:pPr>
      <w:r>
        <w:rPr>
          <w:rFonts w:hint="eastAsia" w:ascii="宋体" w:hAnsi="宋体"/>
          <w:sz w:val="24"/>
        </w:rPr>
        <w:t>地    址：</w:t>
      </w:r>
    </w:p>
    <w:p>
      <w:pPr>
        <w:spacing w:beforeLines="100"/>
        <w:ind w:firstLine="480" w:firstLineChars="200"/>
        <w:rPr>
          <w:rFonts w:ascii="宋体" w:hAnsi="宋体"/>
          <w:sz w:val="24"/>
        </w:rPr>
      </w:pPr>
      <w:r>
        <w:rPr>
          <w:rFonts w:hint="eastAsia" w:ascii="宋体" w:hAnsi="宋体"/>
          <w:sz w:val="24"/>
        </w:rPr>
        <w:t xml:space="preserve">成立时间：年月 日                            </w:t>
      </w:r>
    </w:p>
    <w:p>
      <w:pPr>
        <w:spacing w:beforeLines="100"/>
        <w:ind w:firstLine="480" w:firstLineChars="200"/>
        <w:rPr>
          <w:rFonts w:ascii="宋体" w:hAnsi="宋体"/>
          <w:sz w:val="24"/>
          <w:u w:val="single"/>
        </w:rPr>
      </w:pPr>
      <w:r>
        <w:rPr>
          <w:rFonts w:hint="eastAsia" w:ascii="宋体" w:hAnsi="宋体"/>
          <w:sz w:val="24"/>
        </w:rPr>
        <w:t>姓名：性别：年龄：职务：</w:t>
      </w:r>
    </w:p>
    <w:p>
      <w:pPr>
        <w:spacing w:beforeLines="100"/>
        <w:ind w:firstLine="480" w:firstLineChars="200"/>
        <w:rPr>
          <w:rFonts w:ascii="宋体" w:hAnsi="宋体"/>
          <w:sz w:val="24"/>
        </w:rPr>
      </w:pPr>
      <w:r>
        <w:rPr>
          <w:rFonts w:hint="eastAsia" w:ascii="宋体" w:hAnsi="宋体"/>
          <w:sz w:val="24"/>
        </w:rPr>
        <w:t>身份证号码：</w:t>
      </w:r>
    </w:p>
    <w:p>
      <w:pPr>
        <w:spacing w:beforeLines="100"/>
        <w:ind w:firstLine="480" w:firstLineChars="200"/>
        <w:rPr>
          <w:rFonts w:ascii="宋体" w:hAnsi="宋体"/>
          <w:sz w:val="24"/>
        </w:rPr>
      </w:pPr>
      <w:r>
        <w:rPr>
          <w:rFonts w:hint="eastAsia" w:ascii="宋体" w:hAnsi="宋体"/>
          <w:sz w:val="24"/>
        </w:rPr>
        <w:t>系</w:t>
      </w:r>
      <w:r>
        <w:rPr>
          <w:rFonts w:hint="eastAsia" w:ascii="宋体" w:hAnsi="宋体"/>
          <w:sz w:val="24"/>
          <w:u w:val="single"/>
        </w:rPr>
        <w:t xml:space="preserve">                                （单位名称） </w:t>
      </w:r>
      <w:r>
        <w:rPr>
          <w:rFonts w:hint="eastAsia" w:ascii="宋体" w:hAnsi="宋体"/>
          <w:sz w:val="24"/>
        </w:rPr>
        <w:t>的法定代表人。</w:t>
      </w:r>
    </w:p>
    <w:p>
      <w:pPr>
        <w:spacing w:beforeLines="100"/>
        <w:ind w:firstLine="480" w:firstLineChars="200"/>
        <w:rPr>
          <w:rFonts w:ascii="宋体" w:hAnsi="宋体"/>
          <w:sz w:val="24"/>
          <w:u w:val="single"/>
        </w:rPr>
      </w:pPr>
      <w:r>
        <w:rPr>
          <w:rFonts w:hint="eastAsia" w:ascii="宋体" w:hAnsi="宋体"/>
          <w:sz w:val="24"/>
        </w:rPr>
        <w:t>联系电话：</w:t>
      </w:r>
    </w:p>
    <w:p>
      <w:pPr>
        <w:spacing w:beforeLines="100"/>
        <w:ind w:firstLine="480" w:firstLineChars="200"/>
        <w:rPr>
          <w:rFonts w:ascii="宋体" w:hAnsi="宋体"/>
          <w:sz w:val="24"/>
        </w:rPr>
      </w:pPr>
      <w:r>
        <w:rPr>
          <w:rFonts w:hint="eastAsia" w:ascii="宋体" w:hAnsi="宋体"/>
          <w:sz w:val="24"/>
        </w:rPr>
        <w:t>特此证明。</w:t>
      </w:r>
    </w:p>
    <w:p>
      <w:pPr>
        <w:spacing w:beforeLines="100"/>
        <w:rPr>
          <w:rFonts w:ascii="宋体" w:hAnsi="宋体"/>
          <w:sz w:val="24"/>
        </w:rPr>
      </w:pPr>
    </w:p>
    <w:p>
      <w:pPr>
        <w:spacing w:beforeLines="100"/>
        <w:rPr>
          <w:rFonts w:ascii="宋体" w:hAnsi="宋体"/>
          <w:sz w:val="24"/>
        </w:rPr>
      </w:pPr>
    </w:p>
    <w:p>
      <w:pPr>
        <w:spacing w:beforeLines="100"/>
        <w:rPr>
          <w:rFonts w:ascii="宋体" w:hAnsi="宋体"/>
          <w:sz w:val="24"/>
        </w:rPr>
      </w:pPr>
    </w:p>
    <w:p>
      <w:pPr>
        <w:spacing w:beforeLines="100"/>
        <w:rPr>
          <w:rFonts w:ascii="宋体" w:hAnsi="宋体"/>
          <w:sz w:val="24"/>
        </w:rPr>
      </w:pPr>
    </w:p>
    <w:p>
      <w:pPr>
        <w:spacing w:beforeLines="100"/>
        <w:rPr>
          <w:rFonts w:ascii="宋体" w:hAnsi="宋体"/>
          <w:sz w:val="24"/>
        </w:rPr>
      </w:pPr>
    </w:p>
    <w:p>
      <w:pPr>
        <w:spacing w:beforeLines="100" w:line="480" w:lineRule="auto"/>
        <w:ind w:firstLine="3840" w:firstLineChars="1600"/>
        <w:rPr>
          <w:rFonts w:ascii="宋体" w:hAnsi="宋体"/>
          <w:sz w:val="24"/>
          <w:u w:val="single"/>
        </w:rPr>
      </w:pPr>
      <w:r>
        <w:rPr>
          <w:rFonts w:hint="eastAsia" w:ascii="宋体" w:hAnsi="宋体"/>
          <w:sz w:val="24"/>
        </w:rPr>
        <w:t>投标单位：</w:t>
      </w:r>
      <w:r>
        <w:rPr>
          <w:rFonts w:hint="eastAsia" w:ascii="宋体" w:hAnsi="宋体"/>
          <w:sz w:val="24"/>
          <w:u w:val="single"/>
        </w:rPr>
        <w:t xml:space="preserve">                      （盖章）</w:t>
      </w:r>
    </w:p>
    <w:p>
      <w:pPr>
        <w:spacing w:before="100" w:line="480" w:lineRule="auto"/>
        <w:rPr>
          <w:rFonts w:ascii="仿宋_GB2312" w:hAnsi="宋体" w:eastAsia="仿宋_GB2312"/>
          <w:sz w:val="24"/>
        </w:rPr>
      </w:pPr>
      <w:r>
        <w:rPr>
          <w:rFonts w:hint="eastAsia" w:ascii="宋体" w:hAnsi="宋体"/>
          <w:sz w:val="24"/>
        </w:rPr>
        <w:t xml:space="preserve">                                日  期：年月 日</w:t>
      </w:r>
    </w:p>
    <w:p>
      <w:pPr>
        <w:tabs>
          <w:tab w:val="left" w:pos="1995"/>
        </w:tabs>
        <w:spacing w:line="560" w:lineRule="exact"/>
        <w:ind w:firstLine="1520" w:firstLineChars="475"/>
        <w:rPr>
          <w:rFonts w:ascii="黑体" w:hAnsi="宋体" w:eastAsia="黑体"/>
          <w:sz w:val="32"/>
        </w:rPr>
      </w:pPr>
    </w:p>
    <w:p>
      <w:pPr>
        <w:adjustRightInd w:val="0"/>
        <w:snapToGrid w:val="0"/>
        <w:spacing w:line="420" w:lineRule="exact"/>
        <w:jc w:val="center"/>
        <w:rPr>
          <w:rFonts w:ascii="黑体" w:hAnsi="宋体" w:eastAsia="黑体"/>
          <w:bCs/>
          <w:sz w:val="32"/>
          <w:szCs w:val="32"/>
        </w:rPr>
      </w:pPr>
      <w:r>
        <w:rPr>
          <w:rFonts w:ascii="黑体" w:hAnsi="宋体" w:eastAsia="黑体"/>
          <w:bCs/>
          <w:sz w:val="32"/>
          <w:szCs w:val="32"/>
        </w:rPr>
        <w:br w:type="page"/>
      </w:r>
      <w:r>
        <w:rPr>
          <w:rFonts w:hint="eastAsia" w:ascii="黑体" w:hAnsi="宋体" w:eastAsia="黑体"/>
          <w:bCs/>
          <w:sz w:val="32"/>
          <w:szCs w:val="32"/>
        </w:rPr>
        <w:t>4、投标单位法定代表人授权书</w:t>
      </w:r>
    </w:p>
    <w:p>
      <w:pPr>
        <w:adjustRightInd w:val="0"/>
        <w:snapToGrid w:val="0"/>
        <w:spacing w:line="460" w:lineRule="exact"/>
        <w:rPr>
          <w:rFonts w:ascii="楷体_GB2312" w:eastAsia="楷体_GB2312"/>
          <w:sz w:val="28"/>
        </w:rPr>
      </w:pPr>
    </w:p>
    <w:p>
      <w:pPr>
        <w:spacing w:line="460" w:lineRule="exact"/>
        <w:jc w:val="left"/>
        <w:rPr>
          <w:rFonts w:ascii="宋体" w:hAnsi="宋体"/>
          <w:sz w:val="28"/>
        </w:rPr>
      </w:pPr>
      <w:r>
        <w:rPr>
          <w:rFonts w:hint="eastAsia" w:hAnsi="宋体"/>
          <w:sz w:val="28"/>
        </w:rPr>
        <w:t>　　采购人名称</w:t>
      </w:r>
      <w:r>
        <w:rPr>
          <w:rFonts w:ascii="宋体" w:hAnsi="宋体"/>
          <w:sz w:val="28"/>
        </w:rPr>
        <w:t>：</w:t>
      </w:r>
    </w:p>
    <w:p>
      <w:pPr>
        <w:adjustRightInd w:val="0"/>
        <w:snapToGrid w:val="0"/>
        <w:spacing w:line="460" w:lineRule="exact"/>
        <w:ind w:firstLine="560" w:firstLineChars="200"/>
        <w:rPr>
          <w:rFonts w:ascii="宋体" w:hAnsi="宋体"/>
          <w:sz w:val="28"/>
        </w:rPr>
      </w:pPr>
      <w:r>
        <w:rPr>
          <w:rFonts w:hint="eastAsia" w:ascii="宋体" w:hAnsi="宋体"/>
          <w:sz w:val="28"/>
        </w:rPr>
        <w:t>______________________________系中华人民共和国合法企业，法定地址_________________________，特授权___________代表我单位全权办理针对</w:t>
      </w:r>
      <w:r>
        <w:rPr>
          <w:rFonts w:hint="eastAsia" w:ascii="宋体" w:hAnsi="宋体"/>
          <w:sz w:val="28"/>
          <w:u w:val="single"/>
        </w:rPr>
        <w:t>　　　　　　　　　　　</w:t>
      </w:r>
      <w:r>
        <w:rPr>
          <w:rFonts w:hint="eastAsia" w:ascii="宋体" w:hAnsi="宋体"/>
          <w:sz w:val="28"/>
        </w:rPr>
        <w:t>号招标文件的投标、参与开标、签约等具体工作，并签署全部有关的文件、协议及合同。</w:t>
      </w:r>
    </w:p>
    <w:p>
      <w:pPr>
        <w:adjustRightInd w:val="0"/>
        <w:snapToGrid w:val="0"/>
        <w:spacing w:line="460" w:lineRule="exact"/>
        <w:ind w:firstLine="560" w:firstLineChars="200"/>
        <w:rPr>
          <w:rFonts w:ascii="宋体" w:hAnsi="宋体"/>
          <w:sz w:val="28"/>
        </w:rPr>
      </w:pPr>
      <w:r>
        <w:rPr>
          <w:rFonts w:hint="eastAsia" w:ascii="宋体" w:hAnsi="宋体"/>
          <w:sz w:val="28"/>
        </w:rPr>
        <w:t>我公司对被授权人的签名负全部责任。在撤销授权的书面通知以前，本授权书一直有效。被授权人签署的所有文件(在授权书有效期内签署的)不因授权的撤销而失效。</w:t>
      </w:r>
    </w:p>
    <w:p>
      <w:pPr>
        <w:adjustRightInd w:val="0"/>
        <w:snapToGrid w:val="0"/>
        <w:spacing w:line="460" w:lineRule="exact"/>
        <w:ind w:firstLine="560" w:firstLineChars="200"/>
        <w:rPr>
          <w:rFonts w:ascii="宋体" w:hAnsi="宋体"/>
          <w:sz w:val="28"/>
          <w:szCs w:val="28"/>
        </w:rPr>
      </w:pPr>
      <w:r>
        <w:rPr>
          <w:rFonts w:hint="eastAsia" w:ascii="宋体" w:hAnsi="宋体"/>
          <w:sz w:val="28"/>
          <w:szCs w:val="28"/>
        </w:rPr>
        <w:t>（被授权人联系电话：）</w:t>
      </w:r>
    </w:p>
    <w:p>
      <w:pPr>
        <w:adjustRightInd w:val="0"/>
        <w:snapToGrid w:val="0"/>
        <w:spacing w:line="460" w:lineRule="exact"/>
        <w:ind w:firstLine="560" w:firstLineChars="200"/>
        <w:rPr>
          <w:rFonts w:ascii="宋体" w:hAnsi="宋体"/>
          <w:sz w:val="28"/>
          <w:szCs w:val="28"/>
        </w:rPr>
      </w:pPr>
    </w:p>
    <w:p>
      <w:pPr>
        <w:adjustRightInd w:val="0"/>
        <w:snapToGrid w:val="0"/>
        <w:spacing w:line="460" w:lineRule="exact"/>
        <w:ind w:firstLine="560" w:firstLineChars="200"/>
        <w:rPr>
          <w:rFonts w:ascii="宋体" w:hAnsi="宋体"/>
          <w:sz w:val="28"/>
          <w:szCs w:val="28"/>
        </w:rPr>
      </w:pPr>
      <w:r>
        <w:rPr>
          <w:rFonts w:hint="eastAsia" w:ascii="宋体" w:hAnsi="宋体"/>
          <w:sz w:val="28"/>
          <w:szCs w:val="28"/>
        </w:rPr>
        <w:t>法定代表人签字或盖章：</w:t>
      </w:r>
      <w:r>
        <w:rPr>
          <w:rFonts w:hint="eastAsia" w:ascii="宋体" w:hAnsi="宋体"/>
          <w:sz w:val="28"/>
          <w:szCs w:val="28"/>
        </w:rPr>
        <w:tab/>
      </w:r>
      <w:r>
        <w:rPr>
          <w:rFonts w:hint="eastAsia" w:ascii="宋体" w:hAnsi="宋体"/>
          <w:sz w:val="28"/>
          <w:szCs w:val="28"/>
        </w:rPr>
        <w:tab/>
      </w:r>
      <w:r>
        <w:rPr>
          <w:rFonts w:hint="eastAsia" w:ascii="宋体" w:hAnsi="宋体"/>
          <w:sz w:val="28"/>
          <w:szCs w:val="28"/>
        </w:rPr>
        <w:t xml:space="preserve">   被授权人签字或盖章：</w:t>
      </w:r>
    </w:p>
    <w:p>
      <w:pPr>
        <w:adjustRightInd w:val="0"/>
        <w:snapToGrid w:val="0"/>
        <w:spacing w:line="460" w:lineRule="exact"/>
        <w:ind w:firstLine="560" w:firstLineChars="200"/>
        <w:rPr>
          <w:rFonts w:ascii="宋体" w:hAnsi="宋体"/>
          <w:sz w:val="28"/>
          <w:szCs w:val="28"/>
        </w:rPr>
      </w:pPr>
      <w:r>
        <w:rPr>
          <w:rFonts w:hint="eastAsia" w:ascii="宋体" w:hAnsi="宋体"/>
          <w:sz w:val="28"/>
          <w:szCs w:val="28"/>
        </w:rPr>
        <w:t xml:space="preserve">职    务：  </w:t>
      </w:r>
      <w:r>
        <w:rPr>
          <w:rFonts w:hint="eastAsia" w:ascii="宋体" w:hAnsi="宋体"/>
          <w:sz w:val="28"/>
          <w:szCs w:val="28"/>
        </w:rPr>
        <w:tab/>
      </w:r>
      <w:r>
        <w:rPr>
          <w:rFonts w:hint="eastAsia" w:ascii="宋体" w:hAnsi="宋体"/>
          <w:sz w:val="28"/>
          <w:szCs w:val="28"/>
        </w:rPr>
        <w:tab/>
      </w:r>
      <w:r>
        <w:rPr>
          <w:rFonts w:hint="eastAsia" w:ascii="宋体" w:hAnsi="宋体"/>
          <w:sz w:val="28"/>
          <w:szCs w:val="28"/>
        </w:rPr>
        <w:tab/>
      </w:r>
      <w:r>
        <w:rPr>
          <w:rFonts w:hint="eastAsia" w:ascii="宋体" w:hAnsi="宋体"/>
          <w:sz w:val="28"/>
          <w:szCs w:val="28"/>
        </w:rPr>
        <w:tab/>
      </w:r>
      <w:r>
        <w:rPr>
          <w:rFonts w:hint="eastAsia" w:ascii="宋体" w:hAnsi="宋体"/>
          <w:sz w:val="28"/>
          <w:szCs w:val="28"/>
        </w:rPr>
        <w:tab/>
      </w:r>
      <w:r>
        <w:rPr>
          <w:rFonts w:hint="eastAsia" w:ascii="宋体" w:hAnsi="宋体"/>
          <w:sz w:val="28"/>
          <w:szCs w:val="28"/>
        </w:rPr>
        <w:t xml:space="preserve">   职    务：</w:t>
      </w:r>
    </w:p>
    <w:p>
      <w:pPr>
        <w:adjustRightInd w:val="0"/>
        <w:snapToGrid w:val="0"/>
        <w:spacing w:line="460" w:lineRule="exact"/>
        <w:ind w:firstLine="560" w:firstLineChars="200"/>
        <w:rPr>
          <w:rFonts w:ascii="宋体" w:hAnsi="宋体"/>
          <w:sz w:val="28"/>
          <w:szCs w:val="28"/>
        </w:rPr>
      </w:pPr>
      <w:r>
        <w:rPr>
          <w:rFonts w:hint="eastAsia" w:ascii="宋体" w:hAnsi="宋体"/>
          <w:sz w:val="28"/>
          <w:szCs w:val="28"/>
        </w:rPr>
        <w:t>投标单位公章：</w:t>
      </w:r>
    </w:p>
    <w:p>
      <w:pPr>
        <w:adjustRightInd w:val="0"/>
        <w:snapToGrid w:val="0"/>
        <w:spacing w:line="460" w:lineRule="exact"/>
        <w:ind w:firstLine="1400" w:firstLineChars="500"/>
        <w:rPr>
          <w:rFonts w:ascii="宋体" w:hAnsi="宋体"/>
          <w:sz w:val="28"/>
          <w:szCs w:val="28"/>
        </w:rPr>
      </w:pPr>
      <w:r>
        <w:rPr>
          <w:rFonts w:hint="eastAsia" w:ascii="宋体" w:hAnsi="宋体"/>
          <w:sz w:val="28"/>
          <w:szCs w:val="28"/>
        </w:rPr>
        <w:t xml:space="preserve">年  月  日    </w:t>
      </w:r>
      <w:r>
        <w:rPr>
          <w:rFonts w:hint="eastAsia" w:ascii="宋体" w:hAnsi="宋体"/>
          <w:sz w:val="28"/>
          <w:szCs w:val="28"/>
        </w:rPr>
        <w:tab/>
      </w:r>
      <w:r>
        <w:rPr>
          <w:rFonts w:hint="eastAsia" w:ascii="宋体" w:hAnsi="宋体"/>
          <w:sz w:val="28"/>
          <w:szCs w:val="28"/>
        </w:rPr>
        <w:tab/>
      </w:r>
      <w:r>
        <w:rPr>
          <w:rFonts w:hint="eastAsia" w:ascii="宋体" w:hAnsi="宋体"/>
          <w:sz w:val="28"/>
          <w:szCs w:val="28"/>
        </w:rPr>
        <w:tab/>
      </w:r>
      <w:r>
        <w:rPr>
          <w:rFonts w:hint="eastAsia" w:ascii="宋体" w:hAnsi="宋体"/>
          <w:sz w:val="28"/>
          <w:szCs w:val="28"/>
        </w:rPr>
        <w:tab/>
      </w:r>
      <w:r>
        <w:rPr>
          <w:rFonts w:hint="eastAsia" w:ascii="宋体" w:hAnsi="宋体"/>
          <w:sz w:val="28"/>
          <w:szCs w:val="28"/>
        </w:rPr>
        <w:tab/>
      </w:r>
      <w:r>
        <w:rPr>
          <w:rFonts w:hint="eastAsia" w:ascii="宋体" w:hAnsi="宋体"/>
          <w:sz w:val="28"/>
          <w:szCs w:val="28"/>
        </w:rPr>
        <w:tab/>
      </w:r>
      <w:r>
        <w:rPr>
          <w:rFonts w:hint="eastAsia" w:ascii="宋体" w:hAnsi="宋体"/>
          <w:sz w:val="28"/>
          <w:szCs w:val="28"/>
        </w:rPr>
        <w:tab/>
      </w:r>
      <w:r>
        <w:rPr>
          <w:rFonts w:hint="eastAsia" w:ascii="宋体" w:hAnsi="宋体"/>
          <w:sz w:val="28"/>
          <w:szCs w:val="28"/>
        </w:rPr>
        <w:t xml:space="preserve">  年  月  日</w:t>
      </w:r>
    </w:p>
    <w:p>
      <w:pPr>
        <w:spacing w:line="420" w:lineRule="exact"/>
        <w:rPr>
          <w:rFonts w:ascii="楷体_GB2312" w:hAnsi="宋体" w:eastAsia="楷体_GB2312"/>
          <w:sz w:val="28"/>
          <w:szCs w:val="28"/>
        </w:rPr>
      </w:pPr>
    </w:p>
    <w:p>
      <w:pPr>
        <w:spacing w:line="480" w:lineRule="exact"/>
        <w:jc w:val="center"/>
        <w:rPr>
          <w:rFonts w:hAnsi="宋体"/>
          <w:b/>
          <w:sz w:val="28"/>
        </w:rPr>
      </w:pPr>
      <w:r>
        <w:rPr>
          <w:rFonts w:hAnsi="宋体"/>
          <w:b/>
          <w:sz w:val="28"/>
        </w:rPr>
        <w:t>被授权人身份证复印粘贴处</w:t>
      </w:r>
    </w:p>
    <w:tbl>
      <w:tblPr>
        <w:tblStyle w:val="19"/>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5" w:hRule="atLeast"/>
        </w:trPr>
        <w:tc>
          <w:tcPr>
            <w:tcW w:w="7740" w:type="dxa"/>
            <w:noWrap/>
          </w:tcPr>
          <w:p>
            <w:pPr>
              <w:keepNext w:val="0"/>
              <w:keepLines w:val="0"/>
              <w:suppressLineNumbers w:val="0"/>
              <w:spacing w:before="0" w:beforeAutospacing="0" w:after="0" w:afterAutospacing="0" w:line="480" w:lineRule="exact"/>
              <w:ind w:left="0" w:right="0"/>
              <w:jc w:val="center"/>
              <w:rPr>
                <w:rFonts w:hint="default" w:ascii="仿宋_GB2312" w:eastAsia="仿宋_GB2312"/>
                <w:b/>
                <w:sz w:val="28"/>
              </w:rPr>
            </w:pPr>
          </w:p>
          <w:p>
            <w:pPr>
              <w:keepNext w:val="0"/>
              <w:keepLines w:val="0"/>
              <w:suppressLineNumbers w:val="0"/>
              <w:spacing w:before="0" w:beforeAutospacing="0" w:after="0" w:afterAutospacing="0" w:line="480" w:lineRule="exact"/>
              <w:ind w:left="0" w:right="0"/>
              <w:jc w:val="center"/>
              <w:rPr>
                <w:rFonts w:hint="default" w:ascii="仿宋_GB2312" w:eastAsia="仿宋_GB2312"/>
                <w:b/>
                <w:sz w:val="28"/>
              </w:rPr>
            </w:pPr>
          </w:p>
          <w:p>
            <w:pPr>
              <w:keepNext w:val="0"/>
              <w:keepLines w:val="0"/>
              <w:suppressLineNumbers w:val="0"/>
              <w:spacing w:before="0" w:beforeAutospacing="0" w:after="0" w:afterAutospacing="0" w:line="480" w:lineRule="exact"/>
              <w:ind w:left="0" w:right="0"/>
              <w:jc w:val="center"/>
              <w:rPr>
                <w:rFonts w:hint="default" w:ascii="仿宋_GB2312" w:eastAsia="仿宋_GB2312"/>
                <w:b/>
                <w:sz w:val="28"/>
              </w:rPr>
            </w:pPr>
          </w:p>
          <w:p>
            <w:pPr>
              <w:keepNext w:val="0"/>
              <w:keepLines w:val="0"/>
              <w:suppressLineNumbers w:val="0"/>
              <w:spacing w:before="0" w:beforeAutospacing="0" w:after="0" w:afterAutospacing="0" w:line="480" w:lineRule="exact"/>
              <w:ind w:left="0" w:right="0"/>
              <w:jc w:val="center"/>
              <w:rPr>
                <w:rFonts w:hint="default" w:ascii="仿宋_GB2312" w:eastAsia="仿宋_GB2312"/>
                <w:b/>
                <w:sz w:val="28"/>
              </w:rPr>
            </w:pPr>
          </w:p>
          <w:p>
            <w:pPr>
              <w:keepNext w:val="0"/>
              <w:keepLines w:val="0"/>
              <w:suppressLineNumbers w:val="0"/>
              <w:spacing w:before="0" w:beforeAutospacing="0" w:after="0" w:afterAutospacing="0" w:line="480" w:lineRule="exact"/>
              <w:ind w:left="0" w:right="0"/>
              <w:jc w:val="center"/>
              <w:rPr>
                <w:rFonts w:hint="default" w:ascii="仿宋_GB2312" w:eastAsia="仿宋_GB2312"/>
                <w:b/>
                <w:sz w:val="28"/>
              </w:rPr>
            </w:pPr>
          </w:p>
          <w:p>
            <w:pPr>
              <w:keepNext w:val="0"/>
              <w:keepLines w:val="0"/>
              <w:suppressLineNumbers w:val="0"/>
              <w:spacing w:before="0" w:beforeAutospacing="0" w:after="0" w:afterAutospacing="0" w:line="480" w:lineRule="exact"/>
              <w:ind w:left="0" w:right="0"/>
              <w:jc w:val="center"/>
              <w:rPr>
                <w:rFonts w:hint="default" w:ascii="仿宋_GB2312" w:eastAsia="仿宋_GB2312"/>
                <w:b/>
                <w:sz w:val="28"/>
              </w:rPr>
            </w:pPr>
          </w:p>
        </w:tc>
      </w:tr>
    </w:tbl>
    <w:p>
      <w:pPr>
        <w:spacing w:line="420" w:lineRule="exact"/>
        <w:jc w:val="left"/>
        <w:rPr>
          <w:rFonts w:ascii="仿宋_GB2312" w:hAnsi="宋体" w:eastAsia="仿宋_GB2312"/>
          <w:b/>
          <w:bCs/>
          <w:sz w:val="24"/>
        </w:rPr>
      </w:pPr>
    </w:p>
    <w:p>
      <w:pPr>
        <w:spacing w:line="420" w:lineRule="exact"/>
        <w:ind w:firstLine="527" w:firstLineChars="250"/>
        <w:jc w:val="center"/>
        <w:rPr>
          <w:rFonts w:ascii="黑体" w:hAnsi="宋体" w:eastAsia="黑体"/>
          <w:sz w:val="32"/>
          <w:szCs w:val="32"/>
        </w:rPr>
      </w:pPr>
      <w:r>
        <w:rPr>
          <w:rFonts w:hint="eastAsia" w:ascii="仿宋_GB2312" w:hAnsi="宋体" w:eastAsia="仿宋_GB2312"/>
          <w:b/>
          <w:bCs/>
          <w:szCs w:val="21"/>
        </w:rPr>
        <w:t>注：如是法定代表人参加投标的，需提供法定代表人身份证明书，如是被授权人参加投标的，需提供投标单位法定代表人授权书。</w:t>
      </w:r>
      <w:r>
        <w:rPr>
          <w:rFonts w:ascii="仿宋_GB2312" w:hAnsi="宋体" w:eastAsia="仿宋_GB2312"/>
          <w:b/>
          <w:bCs/>
          <w:szCs w:val="21"/>
        </w:rPr>
        <w:br w:type="page"/>
      </w:r>
      <w:r>
        <w:rPr>
          <w:rFonts w:hint="eastAsia" w:ascii="黑体" w:hAnsi="宋体" w:eastAsia="黑体"/>
          <w:sz w:val="32"/>
          <w:szCs w:val="32"/>
        </w:rPr>
        <w:t xml:space="preserve">       5、中小企业声明函（如有）</w:t>
      </w:r>
    </w:p>
    <w:p>
      <w:pPr>
        <w:spacing w:line="440" w:lineRule="exact"/>
        <w:ind w:firstLine="560" w:firstLineChars="200"/>
        <w:jc w:val="center"/>
        <w:rPr>
          <w:sz w:val="28"/>
          <w:szCs w:val="28"/>
        </w:rPr>
      </w:pPr>
    </w:p>
    <w:p>
      <w:pPr>
        <w:spacing w:line="500" w:lineRule="exact"/>
        <w:ind w:firstLine="504" w:firstLineChars="180"/>
        <w:rPr>
          <w:rFonts w:ascii="宋体" w:hAnsi="宋体"/>
          <w:sz w:val="28"/>
          <w:szCs w:val="28"/>
        </w:rPr>
      </w:pPr>
      <w:r>
        <w:rPr>
          <w:rFonts w:hint="eastAsia" w:ascii="宋体" w:hAnsi="宋体"/>
          <w:sz w:val="28"/>
          <w:szCs w:val="28"/>
        </w:rPr>
        <w:t>本公司（联合体）郑重声明，根据《政府采购促进中小企业发展管理办法》（财库﹝2020﹞46 号）的规定，本公司（联合体）参加</w:t>
      </w:r>
      <w:r>
        <w:rPr>
          <w:rFonts w:hint="eastAsia" w:ascii="宋体" w:hAnsi="宋体"/>
          <w:sz w:val="28"/>
          <w:szCs w:val="28"/>
          <w:u w:val="single"/>
        </w:rPr>
        <w:t xml:space="preserve"> 盐城海鑫投资集团有限公司 </w:t>
      </w:r>
      <w:r>
        <w:rPr>
          <w:rFonts w:hint="eastAsia" w:ascii="宋体" w:hAnsi="宋体"/>
          <w:sz w:val="28"/>
          <w:szCs w:val="28"/>
        </w:rPr>
        <w:t>的</w:t>
      </w:r>
      <w:r>
        <w:rPr>
          <w:rFonts w:hint="eastAsia" w:ascii="宋体" w:hAnsi="宋体"/>
          <w:sz w:val="28"/>
          <w:szCs w:val="28"/>
          <w:u w:val="single"/>
          <w:lang w:eastAsia="zh-CN"/>
        </w:rPr>
        <w:t>阜宁县开发区邻里中心84套公寓配套设施采购及安装项目</w:t>
      </w:r>
      <w:r>
        <w:rPr>
          <w:rFonts w:hint="eastAsia" w:ascii="宋体" w:hAnsi="宋体"/>
          <w:sz w:val="28"/>
          <w:szCs w:val="28"/>
        </w:rPr>
        <w:t>采购活动，服务全部由符合政策要求的中小企业承接。相关企业（含联合体中的中小企业、签订分包意向协议的中小企业）的具体情况如下：</w:t>
      </w:r>
    </w:p>
    <w:p>
      <w:pPr>
        <w:spacing w:line="500" w:lineRule="exact"/>
        <w:ind w:firstLine="504" w:firstLineChars="180"/>
        <w:rPr>
          <w:rFonts w:ascii="宋体" w:hAnsi="宋体"/>
          <w:sz w:val="28"/>
          <w:szCs w:val="28"/>
        </w:rPr>
      </w:pPr>
      <w:r>
        <w:rPr>
          <w:rFonts w:hint="eastAsia" w:ascii="宋体" w:hAnsi="宋体"/>
          <w:sz w:val="28"/>
          <w:szCs w:val="28"/>
        </w:rPr>
        <w:t>1.</w:t>
      </w:r>
      <w:r>
        <w:rPr>
          <w:rFonts w:hint="eastAsia" w:ascii="宋体" w:hAnsi="宋体"/>
          <w:sz w:val="28"/>
          <w:szCs w:val="28"/>
          <w:u w:val="single"/>
        </w:rPr>
        <w:t xml:space="preserve">（标的名称）      </w:t>
      </w:r>
      <w:r>
        <w:rPr>
          <w:rFonts w:hint="eastAsia" w:ascii="宋体" w:hAnsi="宋体"/>
          <w:sz w:val="28"/>
          <w:szCs w:val="28"/>
        </w:rPr>
        <w:t>，属于</w:t>
      </w:r>
      <w:r>
        <w:rPr>
          <w:rFonts w:hint="eastAsia" w:ascii="宋体" w:hAnsi="宋体"/>
          <w:sz w:val="28"/>
          <w:szCs w:val="28"/>
          <w:u w:val="single"/>
        </w:rPr>
        <w:t xml:space="preserve">（采购文件中明确的所属行业）    </w:t>
      </w:r>
      <w:r>
        <w:rPr>
          <w:rFonts w:hint="eastAsia" w:ascii="宋体" w:hAnsi="宋体"/>
          <w:sz w:val="28"/>
          <w:szCs w:val="28"/>
        </w:rPr>
        <w:t>行业；承建（承接）企业为</w:t>
      </w:r>
      <w:r>
        <w:rPr>
          <w:rFonts w:hint="eastAsia" w:ascii="宋体" w:hAnsi="宋体"/>
          <w:sz w:val="28"/>
          <w:szCs w:val="28"/>
          <w:u w:val="single"/>
        </w:rPr>
        <w:t xml:space="preserve">（企业名称）      </w:t>
      </w:r>
      <w:r>
        <w:rPr>
          <w:rFonts w:hint="eastAsia" w:ascii="宋体" w:hAnsi="宋体"/>
          <w:sz w:val="28"/>
          <w:szCs w:val="28"/>
        </w:rPr>
        <w:t>，从业人员</w:t>
      </w:r>
      <w:r>
        <w:rPr>
          <w:rFonts w:hint="eastAsia" w:ascii="宋体" w:hAnsi="宋体"/>
          <w:sz w:val="28"/>
          <w:szCs w:val="28"/>
          <w:u w:val="single"/>
        </w:rPr>
        <w:t>     </w:t>
      </w:r>
      <w:r>
        <w:rPr>
          <w:rFonts w:hint="eastAsia" w:ascii="宋体" w:hAnsi="宋体"/>
          <w:sz w:val="28"/>
          <w:szCs w:val="28"/>
        </w:rPr>
        <w:t>人，营业收入为</w:t>
      </w:r>
      <w:r>
        <w:rPr>
          <w:rFonts w:hint="eastAsia" w:ascii="宋体" w:hAnsi="宋体"/>
          <w:sz w:val="28"/>
          <w:szCs w:val="28"/>
          <w:u w:val="single"/>
        </w:rPr>
        <w:t xml:space="preserve">    </w:t>
      </w:r>
      <w:r>
        <w:rPr>
          <w:rFonts w:hint="eastAsia" w:ascii="宋体" w:hAnsi="宋体"/>
          <w:sz w:val="28"/>
          <w:szCs w:val="28"/>
        </w:rPr>
        <w:t>万元，资产总额为</w:t>
      </w:r>
      <w:r>
        <w:rPr>
          <w:rFonts w:hint="eastAsia" w:ascii="宋体" w:hAnsi="宋体"/>
          <w:sz w:val="28"/>
          <w:szCs w:val="28"/>
          <w:u w:val="single"/>
        </w:rPr>
        <w:t xml:space="preserve">    </w:t>
      </w:r>
      <w:r>
        <w:rPr>
          <w:rFonts w:hint="eastAsia" w:ascii="宋体" w:hAnsi="宋体"/>
          <w:sz w:val="28"/>
          <w:szCs w:val="28"/>
        </w:rPr>
        <w:t>万元，属于</w:t>
      </w:r>
      <w:r>
        <w:rPr>
          <w:rFonts w:hint="eastAsia" w:ascii="宋体" w:hAnsi="宋体"/>
          <w:sz w:val="28"/>
          <w:szCs w:val="28"/>
          <w:u w:val="single"/>
        </w:rPr>
        <w:t>    </w:t>
      </w:r>
      <w:r>
        <w:rPr>
          <w:rFonts w:hint="eastAsia" w:ascii="宋体" w:hAnsi="宋体"/>
          <w:sz w:val="28"/>
          <w:szCs w:val="28"/>
        </w:rPr>
        <w:t>（中型企业、小型企业、微型企业）；</w:t>
      </w:r>
    </w:p>
    <w:p>
      <w:pPr>
        <w:spacing w:line="500" w:lineRule="exact"/>
        <w:ind w:firstLine="504" w:firstLineChars="180"/>
        <w:rPr>
          <w:rFonts w:ascii="宋体" w:hAnsi="宋体"/>
          <w:sz w:val="28"/>
          <w:szCs w:val="28"/>
        </w:rPr>
      </w:pPr>
      <w:r>
        <w:rPr>
          <w:rFonts w:hint="eastAsia" w:ascii="宋体" w:hAnsi="宋体"/>
          <w:sz w:val="28"/>
          <w:szCs w:val="28"/>
        </w:rPr>
        <w:t>2.</w:t>
      </w:r>
      <w:r>
        <w:rPr>
          <w:rFonts w:hint="eastAsia" w:ascii="宋体" w:hAnsi="宋体"/>
          <w:sz w:val="28"/>
          <w:szCs w:val="28"/>
          <w:u w:val="single"/>
        </w:rPr>
        <w:t xml:space="preserve">（标的名称）    </w:t>
      </w:r>
      <w:r>
        <w:rPr>
          <w:rFonts w:hint="eastAsia" w:ascii="宋体" w:hAnsi="宋体"/>
          <w:sz w:val="28"/>
          <w:szCs w:val="28"/>
        </w:rPr>
        <w:t>，属于</w:t>
      </w:r>
      <w:r>
        <w:rPr>
          <w:rFonts w:hint="eastAsia" w:ascii="宋体" w:hAnsi="宋体"/>
          <w:sz w:val="28"/>
          <w:szCs w:val="28"/>
          <w:u w:val="single"/>
        </w:rPr>
        <w:t xml:space="preserve">（采购文件中明确的所属行业）    </w:t>
      </w:r>
      <w:r>
        <w:rPr>
          <w:rFonts w:hint="eastAsia" w:ascii="宋体" w:hAnsi="宋体"/>
          <w:sz w:val="28"/>
          <w:szCs w:val="28"/>
        </w:rPr>
        <w:t>行业；承建（承接）企业为</w:t>
      </w:r>
      <w:r>
        <w:rPr>
          <w:rFonts w:hint="eastAsia" w:ascii="宋体" w:hAnsi="宋体"/>
          <w:sz w:val="28"/>
          <w:szCs w:val="28"/>
          <w:u w:val="single"/>
        </w:rPr>
        <w:t xml:space="preserve">（企业名称）     </w:t>
      </w:r>
      <w:r>
        <w:rPr>
          <w:rFonts w:hint="eastAsia" w:ascii="宋体" w:hAnsi="宋体"/>
          <w:sz w:val="28"/>
          <w:szCs w:val="28"/>
        </w:rPr>
        <w:t>，从业人员</w:t>
      </w:r>
      <w:r>
        <w:rPr>
          <w:rFonts w:hint="eastAsia" w:ascii="宋体" w:hAnsi="宋体"/>
          <w:sz w:val="28"/>
          <w:szCs w:val="28"/>
          <w:u w:val="single"/>
        </w:rPr>
        <w:t xml:space="preserve">     </w:t>
      </w:r>
      <w:r>
        <w:rPr>
          <w:rFonts w:hint="eastAsia" w:ascii="宋体" w:hAnsi="宋体"/>
          <w:sz w:val="28"/>
          <w:szCs w:val="28"/>
        </w:rPr>
        <w:t>人，营业收入为</w:t>
      </w:r>
      <w:r>
        <w:rPr>
          <w:rFonts w:hint="eastAsia" w:ascii="宋体" w:hAnsi="宋体"/>
          <w:sz w:val="28"/>
          <w:szCs w:val="28"/>
          <w:u w:val="single"/>
        </w:rPr>
        <w:t xml:space="preserve">    </w:t>
      </w:r>
      <w:r>
        <w:rPr>
          <w:rFonts w:hint="eastAsia" w:ascii="宋体" w:hAnsi="宋体"/>
          <w:sz w:val="28"/>
          <w:szCs w:val="28"/>
        </w:rPr>
        <w:t>万元，资产总额为</w:t>
      </w:r>
      <w:r>
        <w:rPr>
          <w:rFonts w:hint="eastAsia" w:ascii="宋体" w:hAnsi="宋体"/>
          <w:sz w:val="28"/>
          <w:szCs w:val="28"/>
          <w:u w:val="single"/>
        </w:rPr>
        <w:t>     </w:t>
      </w:r>
      <w:r>
        <w:rPr>
          <w:rFonts w:hint="eastAsia" w:ascii="宋体" w:hAnsi="宋体"/>
          <w:sz w:val="28"/>
          <w:szCs w:val="28"/>
        </w:rPr>
        <w:t>万元，属于</w:t>
      </w:r>
      <w:r>
        <w:rPr>
          <w:rFonts w:hint="eastAsia" w:ascii="宋体" w:hAnsi="宋体"/>
          <w:sz w:val="28"/>
          <w:szCs w:val="28"/>
          <w:u w:val="single"/>
        </w:rPr>
        <w:t>    </w:t>
      </w:r>
      <w:r>
        <w:rPr>
          <w:rFonts w:hint="eastAsia" w:ascii="宋体" w:hAnsi="宋体"/>
          <w:sz w:val="28"/>
          <w:szCs w:val="28"/>
        </w:rPr>
        <w:t>（中型企业、小型企业、微型企业）；</w:t>
      </w:r>
    </w:p>
    <w:p>
      <w:pPr>
        <w:spacing w:line="500" w:lineRule="exact"/>
        <w:ind w:firstLine="504" w:firstLineChars="180"/>
        <w:rPr>
          <w:rFonts w:ascii="宋体" w:hAnsi="宋体"/>
          <w:sz w:val="28"/>
          <w:szCs w:val="28"/>
        </w:rPr>
      </w:pPr>
      <w:r>
        <w:rPr>
          <w:rFonts w:hint="eastAsia" w:ascii="宋体" w:hAnsi="宋体"/>
          <w:sz w:val="28"/>
          <w:szCs w:val="28"/>
        </w:rPr>
        <w:t>……</w:t>
      </w:r>
    </w:p>
    <w:p>
      <w:pPr>
        <w:spacing w:line="500" w:lineRule="exact"/>
        <w:ind w:firstLine="504" w:firstLineChars="180"/>
        <w:rPr>
          <w:rFonts w:ascii="宋体" w:hAnsi="宋体"/>
          <w:sz w:val="28"/>
          <w:szCs w:val="28"/>
        </w:rPr>
      </w:pPr>
      <w:r>
        <w:rPr>
          <w:rFonts w:hint="eastAsia" w:ascii="宋体" w:hAnsi="宋体"/>
          <w:sz w:val="28"/>
          <w:szCs w:val="28"/>
        </w:rPr>
        <w:t>以上企业，不属于大企业的分支机构，不存在控股股东为大企业的情形，也不存在与大企业的负责人为同一人的情形。</w:t>
      </w:r>
    </w:p>
    <w:p>
      <w:pPr>
        <w:spacing w:line="500" w:lineRule="exact"/>
        <w:ind w:firstLine="504" w:firstLineChars="180"/>
        <w:rPr>
          <w:rFonts w:ascii="宋体" w:hAnsi="宋体"/>
          <w:sz w:val="28"/>
          <w:szCs w:val="28"/>
        </w:rPr>
      </w:pPr>
      <w:r>
        <w:rPr>
          <w:rFonts w:hint="eastAsia" w:ascii="宋体" w:hAnsi="宋体"/>
          <w:sz w:val="28"/>
          <w:szCs w:val="28"/>
        </w:rPr>
        <w:t>本企业对上述声明的真实性负责。如有虚假，将依法承担相应责任。</w:t>
      </w:r>
    </w:p>
    <w:p>
      <w:pPr>
        <w:spacing w:line="440" w:lineRule="exact"/>
        <w:rPr>
          <w:rFonts w:ascii="宋体" w:hAnsi="宋体"/>
          <w:sz w:val="28"/>
          <w:szCs w:val="28"/>
        </w:rPr>
      </w:pPr>
    </w:p>
    <w:p>
      <w:pPr>
        <w:spacing w:line="440" w:lineRule="exact"/>
        <w:ind w:firstLine="5255" w:firstLineChars="1877"/>
        <w:rPr>
          <w:rFonts w:ascii="宋体" w:hAnsi="宋体"/>
          <w:sz w:val="28"/>
          <w:szCs w:val="28"/>
        </w:rPr>
      </w:pPr>
      <w:r>
        <w:rPr>
          <w:rFonts w:hint="eastAsia" w:ascii="宋体" w:hAnsi="宋体"/>
          <w:sz w:val="28"/>
          <w:szCs w:val="28"/>
        </w:rPr>
        <w:t>企业名称（盖章）：</w:t>
      </w:r>
    </w:p>
    <w:p>
      <w:pPr>
        <w:spacing w:line="440" w:lineRule="exact"/>
        <w:ind w:firstLine="504" w:firstLineChars="180"/>
        <w:rPr>
          <w:rFonts w:ascii="宋体" w:hAnsi="宋体"/>
          <w:sz w:val="28"/>
          <w:szCs w:val="28"/>
        </w:rPr>
      </w:pPr>
    </w:p>
    <w:p>
      <w:pPr>
        <w:spacing w:line="440" w:lineRule="exact"/>
        <w:ind w:firstLine="5320" w:firstLineChars="1900"/>
        <w:rPr>
          <w:rFonts w:ascii="宋体" w:hAnsi="宋体"/>
          <w:sz w:val="28"/>
          <w:szCs w:val="28"/>
        </w:rPr>
      </w:pPr>
      <w:r>
        <w:rPr>
          <w:rFonts w:hint="eastAsia" w:ascii="宋体" w:hAnsi="宋体"/>
          <w:sz w:val="28"/>
          <w:szCs w:val="28"/>
        </w:rPr>
        <w:t>日  期：</w:t>
      </w:r>
    </w:p>
    <w:p>
      <w:pPr>
        <w:spacing w:line="440" w:lineRule="exact"/>
        <w:ind w:firstLine="504" w:firstLineChars="180"/>
        <w:rPr>
          <w:rFonts w:ascii="宋体" w:hAnsi="宋体"/>
          <w:sz w:val="28"/>
          <w:szCs w:val="28"/>
        </w:rPr>
      </w:pPr>
      <w:r>
        <w:rPr>
          <w:rFonts w:hint="eastAsia" w:ascii="宋体" w:hAnsi="宋体"/>
          <w:sz w:val="28"/>
          <w:szCs w:val="28"/>
        </w:rPr>
        <w:t> （从业人员、营业收入、资产总额填报上一年度数据，无上一年度数据的新成立企业可不填报）</w:t>
      </w:r>
    </w:p>
    <w:p>
      <w:pPr>
        <w:spacing w:line="440" w:lineRule="exact"/>
        <w:ind w:firstLine="840" w:firstLineChars="300"/>
        <w:rPr>
          <w:rFonts w:ascii="宋体" w:hAnsi="宋体"/>
          <w:sz w:val="28"/>
          <w:szCs w:val="28"/>
        </w:rPr>
      </w:pPr>
      <w:r>
        <w:rPr>
          <w:rFonts w:hint="eastAsia" w:ascii="宋体" w:hAnsi="宋体"/>
          <w:sz w:val="28"/>
          <w:szCs w:val="28"/>
        </w:rPr>
        <w:t>备注：供应商如不提供此声明函，价格将不做相应扣除</w:t>
      </w:r>
    </w:p>
    <w:p>
      <w:pPr>
        <w:widowControl/>
        <w:shd w:val="clear" w:color="auto" w:fill="FFFFFF"/>
        <w:ind w:firstLine="936"/>
        <w:jc w:val="left"/>
        <w:rPr>
          <w:rFonts w:ascii="宋体" w:hAnsi="宋体"/>
          <w:bCs/>
          <w:sz w:val="24"/>
        </w:rPr>
      </w:pPr>
    </w:p>
    <w:p>
      <w:pPr>
        <w:spacing w:line="360" w:lineRule="auto"/>
        <w:rPr>
          <w:rFonts w:ascii="黑体" w:hAnsi="宋体" w:eastAsia="黑体"/>
          <w:sz w:val="32"/>
          <w:szCs w:val="32"/>
        </w:rPr>
      </w:pPr>
    </w:p>
    <w:p>
      <w:pPr>
        <w:spacing w:line="360" w:lineRule="auto"/>
        <w:jc w:val="both"/>
        <w:rPr>
          <w:rFonts w:hint="eastAsia" w:ascii="黑体" w:hAnsi="宋体" w:eastAsia="黑体"/>
          <w:sz w:val="32"/>
          <w:szCs w:val="32"/>
        </w:rPr>
      </w:pPr>
    </w:p>
    <w:p>
      <w:pPr>
        <w:spacing w:line="360" w:lineRule="auto"/>
        <w:jc w:val="center"/>
        <w:rPr>
          <w:rFonts w:ascii="黑体" w:hAnsi="宋体" w:eastAsia="黑体"/>
          <w:sz w:val="32"/>
          <w:szCs w:val="32"/>
        </w:rPr>
      </w:pPr>
      <w:r>
        <w:rPr>
          <w:rFonts w:hint="eastAsia" w:ascii="黑体" w:hAnsi="宋体" w:eastAsia="黑体"/>
          <w:sz w:val="32"/>
          <w:szCs w:val="32"/>
        </w:rPr>
        <w:t>6、政府采购事前信用承诺书</w:t>
      </w:r>
    </w:p>
    <w:p>
      <w:pPr>
        <w:spacing w:line="440" w:lineRule="exact"/>
        <w:ind w:firstLine="560" w:firstLineChars="200"/>
        <w:rPr>
          <w:sz w:val="28"/>
          <w:szCs w:val="28"/>
        </w:rPr>
      </w:pPr>
      <w:r>
        <w:rPr>
          <w:rFonts w:hint="eastAsia"/>
          <w:sz w:val="28"/>
          <w:szCs w:val="28"/>
        </w:rPr>
        <w:t> 为营造公开、公平、公正、诚实守信的政府采购交易环境，树立诚信守法的投标人形象，本人代表本单位作出以下承诺：</w:t>
      </w:r>
    </w:p>
    <w:p>
      <w:pPr>
        <w:spacing w:line="440" w:lineRule="exact"/>
        <w:ind w:firstLine="560" w:firstLineChars="200"/>
        <w:rPr>
          <w:sz w:val="28"/>
          <w:szCs w:val="28"/>
        </w:rPr>
      </w:pPr>
      <w:r>
        <w:rPr>
          <w:rFonts w:hint="eastAsia"/>
          <w:sz w:val="28"/>
          <w:szCs w:val="28"/>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440" w:lineRule="exact"/>
        <w:ind w:firstLine="560" w:firstLineChars="200"/>
        <w:rPr>
          <w:sz w:val="28"/>
          <w:szCs w:val="28"/>
        </w:rPr>
      </w:pPr>
      <w:r>
        <w:rPr>
          <w:rFonts w:hint="eastAsia"/>
          <w:sz w:val="28"/>
          <w:szCs w:val="28"/>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440" w:lineRule="exact"/>
        <w:ind w:firstLine="560" w:firstLineChars="200"/>
        <w:rPr>
          <w:sz w:val="28"/>
          <w:szCs w:val="28"/>
        </w:rPr>
      </w:pPr>
      <w:r>
        <w:rPr>
          <w:rFonts w:hint="eastAsia"/>
          <w:sz w:val="28"/>
          <w:szCs w:val="28"/>
        </w:rPr>
        <w:t xml:space="preserve">（三）严格依照国家和省、市关于政府采购的法律、法规、规章、规范性文件，参加政府采购投标活动；积极履行社会责任，促进廉政建设； </w:t>
      </w:r>
    </w:p>
    <w:p>
      <w:pPr>
        <w:spacing w:line="440" w:lineRule="exact"/>
        <w:ind w:firstLine="560" w:firstLineChars="200"/>
        <w:rPr>
          <w:sz w:val="28"/>
          <w:szCs w:val="28"/>
        </w:rPr>
      </w:pPr>
      <w:r>
        <w:rPr>
          <w:rFonts w:hint="eastAsia"/>
          <w:sz w:val="28"/>
          <w:szCs w:val="28"/>
        </w:rPr>
        <w:t>（四）严格遵守即时信息公示规定，及时维护和更新维护和更新江苏省政府采购网中与本单位相关的信息；</w:t>
      </w:r>
    </w:p>
    <w:p>
      <w:pPr>
        <w:spacing w:line="440" w:lineRule="exact"/>
        <w:ind w:firstLine="560" w:firstLineChars="200"/>
        <w:rPr>
          <w:sz w:val="28"/>
          <w:szCs w:val="28"/>
        </w:rPr>
      </w:pPr>
      <w:r>
        <w:rPr>
          <w:rFonts w:hint="eastAsia"/>
          <w:sz w:val="28"/>
          <w:szCs w:val="28"/>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440" w:lineRule="exact"/>
        <w:ind w:firstLine="560" w:firstLineChars="200"/>
        <w:rPr>
          <w:sz w:val="28"/>
          <w:szCs w:val="28"/>
        </w:rPr>
      </w:pPr>
      <w:r>
        <w:rPr>
          <w:rFonts w:hint="eastAsia"/>
          <w:sz w:val="28"/>
          <w:szCs w:val="28"/>
        </w:rPr>
        <w:t>（六）自觉接受政府、行业组织、社会公众、新闻舆论的监督；</w:t>
      </w:r>
    </w:p>
    <w:p>
      <w:pPr>
        <w:spacing w:line="440" w:lineRule="exact"/>
        <w:ind w:firstLine="560" w:firstLineChars="200"/>
        <w:rPr>
          <w:sz w:val="28"/>
          <w:szCs w:val="28"/>
        </w:rPr>
      </w:pPr>
      <w:r>
        <w:rPr>
          <w:rFonts w:hint="eastAsia"/>
          <w:sz w:val="28"/>
          <w:szCs w:val="28"/>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440" w:lineRule="exact"/>
        <w:ind w:firstLine="560" w:firstLineChars="200"/>
        <w:rPr>
          <w:sz w:val="28"/>
          <w:szCs w:val="28"/>
        </w:rPr>
      </w:pPr>
      <w:r>
        <w:rPr>
          <w:rFonts w:hint="eastAsia"/>
          <w:sz w:val="28"/>
          <w:szCs w:val="28"/>
        </w:rPr>
        <w:t>（八）本人已认真阅读了上述承诺，并向本单位员工作了宣传教育。</w:t>
      </w:r>
    </w:p>
    <w:p>
      <w:pPr>
        <w:spacing w:line="440" w:lineRule="exact"/>
        <w:ind w:firstLine="560" w:firstLineChars="200"/>
        <w:rPr>
          <w:sz w:val="28"/>
          <w:szCs w:val="28"/>
        </w:rPr>
      </w:pPr>
      <w:r>
        <w:rPr>
          <w:rFonts w:hint="eastAsia"/>
          <w:sz w:val="28"/>
          <w:szCs w:val="28"/>
        </w:rPr>
        <w:t xml:space="preserve">                           </w:t>
      </w:r>
    </w:p>
    <w:p>
      <w:pPr>
        <w:spacing w:line="440" w:lineRule="exact"/>
        <w:ind w:firstLine="560" w:firstLineChars="200"/>
        <w:rPr>
          <w:sz w:val="28"/>
          <w:szCs w:val="28"/>
        </w:rPr>
      </w:pPr>
      <w:r>
        <w:rPr>
          <w:rFonts w:hint="eastAsia"/>
          <w:sz w:val="28"/>
          <w:szCs w:val="28"/>
        </w:rPr>
        <w:t>　　　　　　 法定代表人或被授权委托人（签名或盖章）：</w:t>
      </w:r>
    </w:p>
    <w:p>
      <w:pPr>
        <w:spacing w:line="440" w:lineRule="exact"/>
        <w:ind w:firstLine="560" w:firstLineChars="200"/>
        <w:rPr>
          <w:sz w:val="28"/>
          <w:szCs w:val="28"/>
        </w:rPr>
      </w:pPr>
      <w:r>
        <w:rPr>
          <w:rFonts w:hint="eastAsia"/>
          <w:sz w:val="28"/>
          <w:szCs w:val="28"/>
        </w:rPr>
        <w:t>                              单位名称（盖章）：</w:t>
      </w:r>
    </w:p>
    <w:p>
      <w:pPr>
        <w:jc w:val="center"/>
        <w:rPr>
          <w:sz w:val="28"/>
          <w:szCs w:val="28"/>
        </w:rPr>
      </w:pPr>
      <w:r>
        <w:rPr>
          <w:rFonts w:hint="eastAsia"/>
          <w:sz w:val="28"/>
          <w:szCs w:val="28"/>
        </w:rPr>
        <w:t>                 年    月    日</w:t>
      </w:r>
    </w:p>
    <w:p>
      <w:pPr>
        <w:spacing w:line="360" w:lineRule="auto"/>
        <w:ind w:firstLine="2880" w:firstLineChars="900"/>
        <w:rPr>
          <w:rFonts w:ascii="黑体" w:hAnsi="宋体" w:eastAsia="黑体"/>
          <w:sz w:val="32"/>
          <w:szCs w:val="32"/>
        </w:rPr>
      </w:pPr>
    </w:p>
    <w:p>
      <w:pPr>
        <w:spacing w:line="360" w:lineRule="auto"/>
        <w:ind w:firstLine="2880" w:firstLineChars="900"/>
        <w:rPr>
          <w:rFonts w:ascii="黑体" w:hAnsi="宋体" w:eastAsia="黑体"/>
          <w:sz w:val="32"/>
          <w:szCs w:val="32"/>
        </w:rPr>
      </w:pPr>
    </w:p>
    <w:p>
      <w:pPr>
        <w:adjustRightInd w:val="0"/>
        <w:snapToGrid w:val="0"/>
        <w:spacing w:line="460" w:lineRule="exact"/>
        <w:ind w:firstLine="3337" w:firstLineChars="1043"/>
        <w:rPr>
          <w:rFonts w:hint="eastAsia" w:ascii="黑体" w:hAnsi="宋体" w:eastAsia="黑体"/>
          <w:bCs/>
          <w:sz w:val="32"/>
          <w:szCs w:val="32"/>
        </w:rPr>
      </w:pPr>
    </w:p>
    <w:p>
      <w:pPr>
        <w:adjustRightInd w:val="0"/>
        <w:snapToGrid w:val="0"/>
        <w:spacing w:line="460" w:lineRule="exact"/>
        <w:ind w:firstLine="3337" w:firstLineChars="1043"/>
        <w:rPr>
          <w:rFonts w:hint="eastAsia" w:ascii="黑体" w:hAnsi="宋体" w:eastAsia="黑体"/>
          <w:bCs/>
          <w:sz w:val="32"/>
          <w:szCs w:val="32"/>
        </w:rPr>
      </w:pPr>
    </w:p>
    <w:p>
      <w:pPr>
        <w:adjustRightInd w:val="0"/>
        <w:snapToGrid w:val="0"/>
        <w:spacing w:line="460" w:lineRule="exact"/>
        <w:ind w:firstLine="3337" w:firstLineChars="1043"/>
        <w:rPr>
          <w:rFonts w:hint="eastAsia" w:ascii="黑体" w:hAnsi="宋体" w:eastAsia="黑体"/>
          <w:bCs/>
          <w:sz w:val="32"/>
          <w:szCs w:val="32"/>
        </w:rPr>
      </w:pPr>
    </w:p>
    <w:p>
      <w:pPr>
        <w:adjustRightInd w:val="0"/>
        <w:snapToGrid w:val="0"/>
        <w:spacing w:line="460" w:lineRule="exact"/>
        <w:ind w:firstLine="3337" w:firstLineChars="1043"/>
        <w:rPr>
          <w:rFonts w:ascii="黑体" w:hAnsi="宋体" w:eastAsia="黑体"/>
          <w:bCs/>
          <w:sz w:val="32"/>
          <w:szCs w:val="32"/>
        </w:rPr>
      </w:pPr>
      <w:r>
        <w:rPr>
          <w:rFonts w:hint="eastAsia" w:ascii="黑体" w:hAnsi="宋体" w:eastAsia="黑体"/>
          <w:bCs/>
          <w:sz w:val="32"/>
          <w:szCs w:val="32"/>
        </w:rPr>
        <w:t>7、服务承诺</w:t>
      </w:r>
    </w:p>
    <w:p>
      <w:pPr>
        <w:adjustRightInd w:val="0"/>
        <w:snapToGrid w:val="0"/>
        <w:spacing w:line="460" w:lineRule="exact"/>
        <w:ind w:firstLine="2249" w:firstLineChars="800"/>
        <w:rPr>
          <w:rFonts w:ascii="仿宋_GB2312" w:eastAsia="仿宋_GB2312"/>
          <w:b/>
          <w:bCs/>
          <w:sz w:val="28"/>
        </w:rPr>
      </w:pPr>
    </w:p>
    <w:p>
      <w:pPr>
        <w:adjustRightInd w:val="0"/>
        <w:snapToGrid w:val="0"/>
        <w:spacing w:line="480" w:lineRule="exact"/>
        <w:ind w:firstLine="560" w:firstLineChars="200"/>
        <w:rPr>
          <w:rFonts w:ascii="宋体" w:hAnsi="宋体"/>
          <w:sz w:val="28"/>
          <w:szCs w:val="28"/>
        </w:rPr>
      </w:pPr>
      <w:r>
        <w:rPr>
          <w:rFonts w:hint="eastAsia" w:ascii="宋体" w:hAnsi="宋体"/>
          <w:sz w:val="28"/>
          <w:szCs w:val="28"/>
        </w:rPr>
        <w:t>一、采购文件规定的标准服务承诺</w:t>
      </w:r>
    </w:p>
    <w:p>
      <w:pPr>
        <w:adjustRightInd w:val="0"/>
        <w:snapToGrid w:val="0"/>
        <w:spacing w:line="480" w:lineRule="exact"/>
        <w:ind w:firstLine="560" w:firstLineChars="200"/>
        <w:rPr>
          <w:rFonts w:ascii="宋体" w:hAnsi="宋体"/>
          <w:sz w:val="28"/>
          <w:szCs w:val="28"/>
        </w:rPr>
      </w:pPr>
      <w:r>
        <w:rPr>
          <w:rFonts w:hint="eastAsia" w:ascii="宋体" w:hAnsi="宋体"/>
          <w:sz w:val="28"/>
          <w:szCs w:val="28"/>
        </w:rPr>
        <w:t>承诺完全响应采购文件（</w:t>
      </w:r>
      <w:r>
        <w:rPr>
          <w:rFonts w:hint="eastAsia" w:ascii="宋体" w:hAnsi="宋体"/>
          <w:sz w:val="28"/>
          <w:szCs w:val="28"/>
          <w:highlight w:val="none"/>
          <w:lang w:eastAsia="zh-CN"/>
        </w:rPr>
        <w:t>FNFZC[2023]09号</w:t>
      </w:r>
      <w:r>
        <w:rPr>
          <w:rFonts w:hint="eastAsia" w:ascii="宋体" w:hAnsi="宋体"/>
          <w:sz w:val="28"/>
          <w:szCs w:val="28"/>
        </w:rPr>
        <w:t>）所有规定采购及服务范围内的全部内容，以及为完成上述内容所必须的质量保证与技术支持、指导服务以及相关附属工作、临时工作以及付款方式、权利和义务、违约责任的规定和要求。</w:t>
      </w:r>
    </w:p>
    <w:p>
      <w:pPr>
        <w:adjustRightInd w:val="0"/>
        <w:snapToGrid w:val="0"/>
        <w:spacing w:line="480" w:lineRule="exact"/>
        <w:ind w:firstLine="560" w:firstLineChars="200"/>
        <w:rPr>
          <w:rFonts w:ascii="宋体" w:hAnsi="宋体"/>
          <w:sz w:val="28"/>
          <w:szCs w:val="28"/>
        </w:rPr>
      </w:pPr>
      <w:r>
        <w:rPr>
          <w:rFonts w:hint="eastAsia" w:ascii="宋体" w:hAnsi="宋体"/>
          <w:sz w:val="28"/>
          <w:szCs w:val="28"/>
        </w:rPr>
        <w:t>二、供应商针对本采购项目的特殊服务承诺</w:t>
      </w:r>
    </w:p>
    <w:p>
      <w:pPr>
        <w:adjustRightInd w:val="0"/>
        <w:snapToGrid w:val="0"/>
        <w:spacing w:line="480" w:lineRule="exact"/>
        <w:ind w:firstLine="560" w:firstLineChars="200"/>
        <w:rPr>
          <w:rFonts w:ascii="宋体" w:hAnsi="宋体"/>
          <w:sz w:val="28"/>
          <w:szCs w:val="28"/>
        </w:rPr>
      </w:pPr>
      <w:r>
        <w:rPr>
          <w:rFonts w:hint="eastAsia" w:ascii="宋体" w:hAnsi="宋体"/>
          <w:sz w:val="28"/>
          <w:szCs w:val="28"/>
        </w:rPr>
        <w:t>1、</w:t>
      </w:r>
    </w:p>
    <w:p>
      <w:pPr>
        <w:adjustRightInd w:val="0"/>
        <w:snapToGrid w:val="0"/>
        <w:spacing w:line="480" w:lineRule="exact"/>
        <w:ind w:firstLine="560" w:firstLineChars="200"/>
        <w:rPr>
          <w:rFonts w:ascii="宋体" w:hAnsi="宋体"/>
          <w:sz w:val="28"/>
          <w:szCs w:val="28"/>
        </w:rPr>
      </w:pPr>
    </w:p>
    <w:p>
      <w:pPr>
        <w:adjustRightInd w:val="0"/>
        <w:snapToGrid w:val="0"/>
        <w:spacing w:line="480" w:lineRule="exact"/>
        <w:ind w:firstLine="560" w:firstLineChars="200"/>
        <w:rPr>
          <w:rFonts w:ascii="宋体" w:hAnsi="宋体"/>
          <w:sz w:val="28"/>
          <w:szCs w:val="28"/>
        </w:rPr>
      </w:pPr>
      <w:r>
        <w:rPr>
          <w:rFonts w:hint="eastAsia" w:ascii="宋体" w:hAnsi="宋体"/>
          <w:sz w:val="28"/>
          <w:szCs w:val="28"/>
        </w:rPr>
        <w:t>2、</w:t>
      </w:r>
    </w:p>
    <w:p>
      <w:pPr>
        <w:adjustRightInd w:val="0"/>
        <w:snapToGrid w:val="0"/>
        <w:spacing w:line="480" w:lineRule="exact"/>
        <w:ind w:firstLine="560" w:firstLineChars="200"/>
        <w:rPr>
          <w:rFonts w:ascii="宋体" w:hAnsi="宋体"/>
          <w:b/>
          <w:bCs/>
          <w:sz w:val="28"/>
          <w:szCs w:val="28"/>
        </w:rPr>
      </w:pPr>
      <w:r>
        <w:rPr>
          <w:rFonts w:hint="eastAsia" w:ascii="宋体" w:hAnsi="宋体"/>
          <w:sz w:val="28"/>
          <w:szCs w:val="28"/>
        </w:rPr>
        <w:t>……</w:t>
      </w:r>
    </w:p>
    <w:p>
      <w:pPr>
        <w:spacing w:line="460" w:lineRule="exact"/>
        <w:ind w:firstLine="2520" w:firstLineChars="900"/>
        <w:rPr>
          <w:rFonts w:ascii="宋体" w:hAnsi="宋体"/>
          <w:sz w:val="28"/>
          <w:szCs w:val="28"/>
        </w:rPr>
      </w:pPr>
      <w:r>
        <w:rPr>
          <w:rFonts w:hint="eastAsia" w:ascii="宋体" w:hAnsi="宋体"/>
          <w:sz w:val="28"/>
          <w:szCs w:val="28"/>
        </w:rPr>
        <w:t>承 诺 单 位 （盖章）：</w:t>
      </w:r>
    </w:p>
    <w:p>
      <w:pPr>
        <w:spacing w:line="460" w:lineRule="exact"/>
        <w:ind w:firstLine="3080" w:firstLineChars="1100"/>
        <w:rPr>
          <w:rFonts w:ascii="宋体" w:hAnsi="宋体"/>
          <w:sz w:val="28"/>
          <w:szCs w:val="28"/>
        </w:rPr>
      </w:pPr>
    </w:p>
    <w:p>
      <w:pPr>
        <w:spacing w:line="460" w:lineRule="exact"/>
        <w:ind w:firstLine="2520" w:firstLineChars="900"/>
        <w:rPr>
          <w:rFonts w:ascii="宋体" w:hAnsi="宋体"/>
          <w:sz w:val="28"/>
          <w:szCs w:val="28"/>
        </w:rPr>
      </w:pPr>
      <w:r>
        <w:rPr>
          <w:rFonts w:hint="eastAsia" w:ascii="宋体" w:hAnsi="宋体"/>
          <w:sz w:val="28"/>
          <w:szCs w:val="28"/>
        </w:rPr>
        <w:t>法定代表人或其被授权人（盖章或签字）：</w:t>
      </w:r>
    </w:p>
    <w:p>
      <w:pPr>
        <w:pStyle w:val="2"/>
      </w:pPr>
    </w:p>
    <w:p>
      <w:pPr>
        <w:pStyle w:val="2"/>
      </w:pPr>
    </w:p>
    <w:p>
      <w:pPr>
        <w:pStyle w:val="2"/>
      </w:pPr>
    </w:p>
    <w:p>
      <w:pPr>
        <w:spacing w:line="420" w:lineRule="exact"/>
        <w:ind w:firstLine="640" w:firstLineChars="200"/>
        <w:jc w:val="center"/>
        <w:rPr>
          <w:rFonts w:ascii="黑体" w:hAnsi="宋体" w:eastAsia="黑体"/>
          <w:bCs/>
          <w:sz w:val="32"/>
          <w:szCs w:val="32"/>
        </w:rPr>
      </w:pPr>
    </w:p>
    <w:p>
      <w:pPr>
        <w:spacing w:line="360" w:lineRule="auto"/>
        <w:jc w:val="center"/>
        <w:rPr>
          <w:rFonts w:ascii="黑体" w:hAnsi="宋体" w:eastAsia="黑体"/>
          <w:sz w:val="48"/>
          <w:szCs w:val="48"/>
        </w:rPr>
      </w:pPr>
    </w:p>
    <w:p>
      <w:pPr>
        <w:pStyle w:val="6"/>
        <w:ind w:firstLine="960"/>
        <w:rPr>
          <w:rFonts w:ascii="黑体" w:hAnsi="宋体" w:eastAsia="黑体"/>
          <w:sz w:val="48"/>
          <w:szCs w:val="48"/>
        </w:rPr>
      </w:pPr>
    </w:p>
    <w:p>
      <w:pPr>
        <w:rPr>
          <w:rFonts w:ascii="黑体" w:hAnsi="宋体" w:eastAsia="黑体"/>
          <w:sz w:val="48"/>
          <w:szCs w:val="48"/>
        </w:rPr>
      </w:pPr>
    </w:p>
    <w:p>
      <w:pPr>
        <w:pStyle w:val="6"/>
        <w:ind w:firstLine="960"/>
        <w:rPr>
          <w:rFonts w:ascii="黑体" w:hAnsi="宋体" w:eastAsia="黑体"/>
          <w:sz w:val="48"/>
          <w:szCs w:val="48"/>
        </w:rPr>
      </w:pPr>
    </w:p>
    <w:p>
      <w:pPr>
        <w:rPr>
          <w:rFonts w:ascii="黑体" w:hAnsi="宋体" w:eastAsia="黑体"/>
          <w:sz w:val="48"/>
          <w:szCs w:val="48"/>
        </w:rPr>
      </w:pPr>
    </w:p>
    <w:p>
      <w:pPr>
        <w:pStyle w:val="6"/>
        <w:ind w:firstLine="960"/>
        <w:rPr>
          <w:rFonts w:ascii="黑体" w:hAnsi="宋体" w:eastAsia="黑体"/>
          <w:sz w:val="48"/>
          <w:szCs w:val="48"/>
        </w:rPr>
      </w:pPr>
    </w:p>
    <w:p>
      <w:pPr>
        <w:rPr>
          <w:rFonts w:ascii="黑体" w:hAnsi="宋体" w:eastAsia="黑体"/>
          <w:sz w:val="48"/>
          <w:szCs w:val="48"/>
        </w:rPr>
      </w:pPr>
    </w:p>
    <w:p>
      <w:pPr>
        <w:pStyle w:val="6"/>
        <w:ind w:firstLine="960"/>
        <w:rPr>
          <w:rFonts w:ascii="黑体" w:hAnsi="宋体" w:eastAsia="黑体"/>
          <w:sz w:val="48"/>
          <w:szCs w:val="48"/>
        </w:rPr>
      </w:pPr>
    </w:p>
    <w:p/>
    <w:p>
      <w:pPr>
        <w:rPr>
          <w:rFonts w:hint="eastAsia" w:ascii="宋体" w:hAnsi="宋体" w:cs="宋体"/>
          <w:b/>
          <w:spacing w:val="-20"/>
          <w:sz w:val="52"/>
          <w:szCs w:val="52"/>
          <w:lang w:eastAsia="zh-CN"/>
        </w:rPr>
      </w:pPr>
    </w:p>
    <w:p>
      <w:pPr>
        <w:rPr>
          <w:rFonts w:hint="eastAsia" w:ascii="宋体" w:hAnsi="宋体" w:cs="宋体"/>
          <w:b/>
          <w:spacing w:val="-20"/>
          <w:sz w:val="52"/>
          <w:szCs w:val="52"/>
          <w:lang w:eastAsia="zh-CN"/>
        </w:rPr>
      </w:pPr>
    </w:p>
    <w:p>
      <w:pPr>
        <w:jc w:val="center"/>
        <w:rPr>
          <w:rFonts w:hint="eastAsia" w:ascii="宋体" w:hAnsi="宋体" w:eastAsia="宋体" w:cs="宋体"/>
          <w:b/>
          <w:spacing w:val="-20"/>
          <w:sz w:val="36"/>
          <w:szCs w:val="36"/>
          <w:lang w:eastAsia="zh-CN"/>
        </w:rPr>
      </w:pPr>
      <w:r>
        <w:rPr>
          <w:rFonts w:hint="eastAsia" w:ascii="宋体" w:hAnsi="宋体" w:cs="宋体"/>
          <w:b/>
          <w:spacing w:val="-20"/>
          <w:sz w:val="36"/>
          <w:szCs w:val="36"/>
          <w:lang w:eastAsia="zh-CN"/>
        </w:rPr>
        <w:t>阜宁县开发区邻里中心84套公寓配套设施采购及安装项目</w:t>
      </w:r>
    </w:p>
    <w:p>
      <w:pPr>
        <w:ind w:firstLine="2332" w:firstLineChars="343"/>
        <w:rPr>
          <w:rFonts w:ascii="黑体" w:hAnsi="宋体" w:eastAsia="黑体"/>
          <w:bCs/>
          <w:spacing w:val="-20"/>
          <w:sz w:val="72"/>
        </w:rPr>
      </w:pPr>
    </w:p>
    <w:p>
      <w:pPr>
        <w:ind w:firstLine="2332" w:firstLineChars="343"/>
        <w:rPr>
          <w:rFonts w:ascii="黑体" w:hAnsi="宋体" w:eastAsia="黑体"/>
          <w:bCs/>
          <w:spacing w:val="-20"/>
          <w:sz w:val="72"/>
        </w:rPr>
      </w:pPr>
    </w:p>
    <w:p>
      <w:pPr>
        <w:ind w:firstLine="2332" w:firstLineChars="343"/>
        <w:rPr>
          <w:rFonts w:ascii="黑体" w:hAnsi="宋体" w:eastAsia="黑体"/>
          <w:bCs/>
          <w:spacing w:val="-20"/>
          <w:sz w:val="72"/>
        </w:rPr>
      </w:pPr>
    </w:p>
    <w:p>
      <w:pPr>
        <w:ind w:firstLine="2332" w:firstLineChars="343"/>
        <w:rPr>
          <w:rFonts w:ascii="黑体" w:hAnsi="宋体" w:eastAsia="黑体"/>
          <w:bCs/>
          <w:spacing w:val="-20"/>
          <w:sz w:val="72"/>
        </w:rPr>
      </w:pPr>
      <w:r>
        <w:rPr>
          <w:rFonts w:hint="eastAsia" w:ascii="黑体" w:hAnsi="宋体" w:eastAsia="黑体"/>
          <w:bCs/>
          <w:spacing w:val="-20"/>
          <w:sz w:val="72"/>
        </w:rPr>
        <w:t xml:space="preserve"> 投 标 文 件</w:t>
      </w:r>
    </w:p>
    <w:p>
      <w:pPr>
        <w:spacing w:line="240" w:lineRule="exact"/>
        <w:ind w:firstLine="1680" w:firstLineChars="800"/>
        <w:rPr>
          <w:rFonts w:ascii="黑体" w:hAnsi="宋体" w:eastAsia="黑体"/>
        </w:rPr>
      </w:pPr>
    </w:p>
    <w:p>
      <w:pPr>
        <w:rPr>
          <w:rFonts w:ascii="黑体" w:eastAsia="黑体"/>
          <w:bCs/>
          <w:sz w:val="44"/>
          <w:szCs w:val="44"/>
        </w:rPr>
      </w:pPr>
      <w:r>
        <w:rPr>
          <w:rFonts w:hint="eastAsia" w:ascii="黑体" w:eastAsia="黑体"/>
          <w:bCs/>
          <w:sz w:val="44"/>
          <w:szCs w:val="44"/>
        </w:rPr>
        <w:t xml:space="preserve">              （二号标书）</w:t>
      </w:r>
    </w:p>
    <w:p>
      <w:pPr>
        <w:rPr>
          <w:rFonts w:ascii="黑体" w:hAnsi="宋体" w:eastAsia="黑体"/>
          <w:bCs/>
          <w:sz w:val="44"/>
          <w:szCs w:val="44"/>
        </w:rPr>
      </w:pPr>
    </w:p>
    <w:p>
      <w:pPr>
        <w:rPr>
          <w:rFonts w:ascii="黑体" w:hAnsi="宋体" w:eastAsia="黑体"/>
          <w:u w:val="single"/>
        </w:rPr>
      </w:pPr>
    </w:p>
    <w:p>
      <w:pPr>
        <w:tabs>
          <w:tab w:val="left" w:pos="7140"/>
        </w:tabs>
        <w:spacing w:line="560" w:lineRule="exact"/>
        <w:rPr>
          <w:rFonts w:ascii="黑体" w:hAnsi="宋体" w:eastAsia="黑体"/>
          <w:sz w:val="36"/>
        </w:rPr>
      </w:pPr>
    </w:p>
    <w:p>
      <w:pPr>
        <w:tabs>
          <w:tab w:val="left" w:pos="7140"/>
        </w:tabs>
        <w:spacing w:line="560" w:lineRule="exact"/>
        <w:ind w:firstLine="1104" w:firstLineChars="345"/>
        <w:rPr>
          <w:rFonts w:ascii="黑体" w:hAnsi="宋体" w:eastAsia="黑体"/>
          <w:sz w:val="32"/>
        </w:rPr>
      </w:pPr>
      <w:r>
        <w:rPr>
          <w:rFonts w:hint="eastAsia" w:ascii="黑体" w:hAnsi="宋体" w:eastAsia="黑体"/>
          <w:sz w:val="32"/>
        </w:rPr>
        <w:t xml:space="preserve">投标单位名称:(盖法人章)        </w:t>
      </w:r>
    </w:p>
    <w:p>
      <w:pPr>
        <w:spacing w:line="560" w:lineRule="exact"/>
        <w:ind w:firstLine="629"/>
        <w:rPr>
          <w:rFonts w:ascii="黑体" w:hAnsi="宋体" w:eastAsia="黑体"/>
          <w:sz w:val="32"/>
        </w:rPr>
      </w:pPr>
    </w:p>
    <w:p>
      <w:pPr>
        <w:spacing w:line="560" w:lineRule="exact"/>
        <w:ind w:firstLine="1104" w:firstLineChars="345"/>
        <w:rPr>
          <w:rFonts w:ascii="黑体" w:hAnsi="宋体" w:eastAsia="黑体"/>
          <w:sz w:val="32"/>
        </w:rPr>
      </w:pPr>
      <w:r>
        <w:rPr>
          <w:rFonts w:hint="eastAsia" w:ascii="黑体" w:hAnsi="宋体" w:eastAsia="黑体"/>
          <w:sz w:val="32"/>
        </w:rPr>
        <w:t xml:space="preserve">法定代表人或委托代理人:(签字或盖章)  </w:t>
      </w:r>
    </w:p>
    <w:p>
      <w:pPr>
        <w:spacing w:line="560" w:lineRule="exact"/>
        <w:ind w:firstLine="629"/>
        <w:rPr>
          <w:rFonts w:ascii="黑体" w:hAnsi="宋体" w:eastAsia="黑体"/>
          <w:sz w:val="32"/>
          <w:u w:val="single"/>
        </w:rPr>
      </w:pPr>
    </w:p>
    <w:p>
      <w:pPr>
        <w:tabs>
          <w:tab w:val="left" w:pos="1995"/>
        </w:tabs>
        <w:spacing w:line="560" w:lineRule="exact"/>
        <w:ind w:firstLine="2160" w:firstLineChars="675"/>
        <w:rPr>
          <w:rFonts w:ascii="黑体" w:hAnsi="宋体" w:eastAsia="黑体"/>
          <w:sz w:val="32"/>
        </w:rPr>
      </w:pPr>
    </w:p>
    <w:p>
      <w:pPr>
        <w:tabs>
          <w:tab w:val="left" w:pos="1995"/>
        </w:tabs>
        <w:spacing w:line="560" w:lineRule="exact"/>
        <w:ind w:firstLine="2160" w:firstLineChars="675"/>
        <w:rPr>
          <w:rFonts w:ascii="黑体" w:hAnsi="宋体" w:eastAsia="黑体"/>
          <w:sz w:val="32"/>
        </w:rPr>
      </w:pPr>
    </w:p>
    <w:p>
      <w:pPr>
        <w:tabs>
          <w:tab w:val="left" w:pos="1995"/>
        </w:tabs>
        <w:spacing w:line="560" w:lineRule="exact"/>
        <w:ind w:firstLine="2160" w:firstLineChars="675"/>
        <w:rPr>
          <w:rFonts w:ascii="黑体" w:hAnsi="宋体" w:eastAsia="黑体"/>
          <w:sz w:val="32"/>
        </w:rPr>
      </w:pPr>
      <w:r>
        <w:rPr>
          <w:rFonts w:hint="eastAsia" w:ascii="黑体" w:hAnsi="宋体" w:eastAsia="黑体"/>
          <w:sz w:val="32"/>
        </w:rPr>
        <w:t>日期：        年    月    日</w:t>
      </w:r>
    </w:p>
    <w:p>
      <w:pPr>
        <w:tabs>
          <w:tab w:val="left" w:pos="1995"/>
        </w:tabs>
        <w:spacing w:line="560" w:lineRule="exact"/>
        <w:ind w:firstLine="1520" w:firstLineChars="475"/>
        <w:rPr>
          <w:rFonts w:ascii="黑体" w:hAnsi="宋体" w:eastAsia="黑体"/>
          <w:sz w:val="32"/>
        </w:rPr>
      </w:pPr>
    </w:p>
    <w:p>
      <w:pPr>
        <w:pStyle w:val="2"/>
        <w:ind w:firstLine="480"/>
        <w:rPr>
          <w:rFonts w:ascii="Tahoma" w:hAnsi="Tahoma"/>
          <w:sz w:val="24"/>
          <w:szCs w:val="20"/>
        </w:rPr>
      </w:pPr>
    </w:p>
    <w:p>
      <w:pPr>
        <w:tabs>
          <w:tab w:val="center" w:pos="4621"/>
          <w:tab w:val="left" w:pos="6135"/>
        </w:tabs>
        <w:jc w:val="center"/>
        <w:rPr>
          <w:rFonts w:ascii="黑体" w:hAnsi="宋体" w:eastAsia="黑体"/>
          <w:bCs/>
          <w:sz w:val="32"/>
          <w:szCs w:val="32"/>
        </w:rPr>
      </w:pPr>
    </w:p>
    <w:p>
      <w:pPr>
        <w:pStyle w:val="2"/>
        <w:ind w:firstLine="480"/>
        <w:rPr>
          <w:rFonts w:ascii="Tahoma" w:hAnsi="Tahoma"/>
          <w:sz w:val="24"/>
          <w:szCs w:val="20"/>
        </w:rPr>
      </w:pPr>
    </w:p>
    <w:p>
      <w:pPr>
        <w:pStyle w:val="2"/>
        <w:ind w:firstLine="480"/>
        <w:rPr>
          <w:rFonts w:ascii="Tahoma" w:hAnsi="Tahoma"/>
          <w:sz w:val="24"/>
          <w:szCs w:val="20"/>
        </w:rPr>
      </w:pPr>
    </w:p>
    <w:p>
      <w:pPr>
        <w:pStyle w:val="2"/>
        <w:ind w:firstLine="0" w:firstLineChars="0"/>
        <w:jc w:val="left"/>
        <w:rPr>
          <w:rFonts w:hint="eastAsia" w:ascii="Tahoma" w:hAnsi="Tahoma"/>
          <w:b/>
          <w:sz w:val="32"/>
          <w:szCs w:val="32"/>
        </w:rPr>
      </w:pPr>
    </w:p>
    <w:p>
      <w:pPr>
        <w:pStyle w:val="2"/>
        <w:ind w:firstLine="0" w:firstLineChars="0"/>
        <w:jc w:val="left"/>
        <w:rPr>
          <w:rFonts w:hint="eastAsia" w:ascii="Tahoma" w:hAnsi="Tahoma"/>
          <w:b/>
          <w:sz w:val="32"/>
          <w:szCs w:val="32"/>
        </w:rPr>
      </w:pPr>
    </w:p>
    <w:p>
      <w:pPr>
        <w:pStyle w:val="2"/>
        <w:ind w:firstLine="0" w:firstLineChars="0"/>
        <w:jc w:val="left"/>
        <w:rPr>
          <w:rFonts w:ascii="Tahoma" w:hAnsi="Tahoma"/>
          <w:b/>
          <w:sz w:val="32"/>
          <w:szCs w:val="32"/>
        </w:rPr>
      </w:pPr>
      <w:r>
        <w:rPr>
          <w:rFonts w:hint="eastAsia" w:ascii="Tahoma" w:hAnsi="Tahoma"/>
          <w:b/>
          <w:sz w:val="32"/>
          <w:szCs w:val="32"/>
        </w:rPr>
        <w:t>以下为二号标书的内容：</w:t>
      </w:r>
    </w:p>
    <w:p>
      <w:pPr>
        <w:adjustRightInd w:val="0"/>
        <w:snapToGrid w:val="0"/>
        <w:spacing w:line="440" w:lineRule="exact"/>
        <w:ind w:firstLine="480" w:firstLineChars="200"/>
        <w:rPr>
          <w:rFonts w:ascii="宋体" w:hAnsi="宋体"/>
          <w:sz w:val="24"/>
        </w:rPr>
      </w:pPr>
    </w:p>
    <w:p>
      <w:pPr>
        <w:adjustRightInd w:val="0"/>
        <w:snapToGrid w:val="0"/>
        <w:spacing w:line="440" w:lineRule="exact"/>
        <w:ind w:firstLine="480" w:firstLineChars="200"/>
        <w:rPr>
          <w:rFonts w:ascii="宋体" w:hAnsi="宋体"/>
          <w:sz w:val="24"/>
        </w:rPr>
      </w:pPr>
    </w:p>
    <w:p>
      <w:pPr>
        <w:adjustRightInd w:val="0"/>
        <w:snapToGrid w:val="0"/>
        <w:spacing w:line="440" w:lineRule="exact"/>
        <w:ind w:firstLine="482" w:firstLineChars="200"/>
        <w:rPr>
          <w:b/>
          <w:sz w:val="24"/>
        </w:rPr>
      </w:pPr>
    </w:p>
    <w:p>
      <w:pPr>
        <w:adjustRightInd w:val="0"/>
        <w:snapToGrid w:val="0"/>
        <w:spacing w:line="360" w:lineRule="auto"/>
        <w:ind w:firstLine="480" w:firstLineChars="200"/>
        <w:rPr>
          <w:bCs/>
          <w:sz w:val="24"/>
        </w:rPr>
      </w:pPr>
      <w:r>
        <w:rPr>
          <w:rFonts w:hint="eastAsia"/>
          <w:bCs/>
          <w:sz w:val="24"/>
        </w:rPr>
        <w:t>（1）投标人的营业执照原件彩色扫描件；</w:t>
      </w:r>
    </w:p>
    <w:p>
      <w:pPr>
        <w:adjustRightInd w:val="0"/>
        <w:snapToGrid w:val="0"/>
        <w:spacing w:line="360" w:lineRule="auto"/>
        <w:ind w:firstLine="480" w:firstLineChars="200"/>
        <w:rPr>
          <w:bCs/>
          <w:sz w:val="24"/>
        </w:rPr>
      </w:pPr>
      <w:r>
        <w:rPr>
          <w:rFonts w:hint="eastAsia"/>
          <w:bCs/>
          <w:sz w:val="24"/>
        </w:rPr>
        <w:t>（2）投标人</w:t>
      </w:r>
      <w:r>
        <w:rPr>
          <w:rFonts w:hint="eastAsia"/>
          <w:bCs/>
          <w:sz w:val="24"/>
          <w:lang w:eastAsia="zh-CN"/>
        </w:rPr>
        <w:t>提供2021-2022年度的财务报表（财务报表至少应包括资产负债表、利润表）</w:t>
      </w:r>
      <w:r>
        <w:rPr>
          <w:rFonts w:hint="eastAsia"/>
          <w:bCs/>
          <w:sz w:val="24"/>
        </w:rPr>
        <w:t>；距投标截止之日止，成立不足一年的供应商，可不提供财务报表；</w:t>
      </w:r>
    </w:p>
    <w:p>
      <w:pPr>
        <w:adjustRightInd w:val="0"/>
        <w:snapToGrid w:val="0"/>
        <w:spacing w:line="360" w:lineRule="auto"/>
        <w:ind w:firstLine="480" w:firstLineChars="200"/>
        <w:rPr>
          <w:bCs/>
          <w:sz w:val="24"/>
        </w:rPr>
      </w:pPr>
      <w:r>
        <w:rPr>
          <w:rFonts w:hint="eastAsia"/>
          <w:bCs/>
          <w:sz w:val="24"/>
        </w:rPr>
        <w:t xml:space="preserve">（3）投标人2022年1月1日以来任意一个月的依法缴纳税收和社会保障资金的证明（如提供的是网上电子缴纳的税收和社会保障资金截图证明，可直接上传网上证明材料截图，无需打印。如是打印的有关缴费证明，则必须要加盖投标人公章后，再进行扫描）； </w:t>
      </w:r>
    </w:p>
    <w:p>
      <w:pPr>
        <w:adjustRightInd w:val="0"/>
        <w:snapToGrid w:val="0"/>
        <w:spacing w:line="360" w:lineRule="auto"/>
        <w:ind w:firstLine="480" w:firstLineChars="200"/>
        <w:rPr>
          <w:bCs/>
          <w:sz w:val="24"/>
        </w:rPr>
      </w:pPr>
      <w:r>
        <w:rPr>
          <w:rFonts w:hint="eastAsia"/>
          <w:bCs/>
          <w:sz w:val="24"/>
        </w:rPr>
        <w:t>（4）投标人的前3年内在经营活动中没有重大违法记录声明的原件彩色扫描件；</w:t>
      </w:r>
    </w:p>
    <w:p>
      <w:pPr>
        <w:adjustRightInd w:val="0"/>
        <w:snapToGrid w:val="0"/>
        <w:spacing w:line="360" w:lineRule="auto"/>
        <w:ind w:firstLine="480" w:firstLineChars="200"/>
        <w:rPr>
          <w:bCs/>
          <w:sz w:val="24"/>
        </w:rPr>
      </w:pPr>
      <w:r>
        <w:rPr>
          <w:rFonts w:hint="eastAsia"/>
          <w:bCs/>
          <w:sz w:val="24"/>
        </w:rPr>
        <w:t>（5）投标人履行合同所必需的设备和专业技术能力声明的原件彩色扫描件；</w:t>
      </w:r>
    </w:p>
    <w:p>
      <w:pPr>
        <w:adjustRightInd w:val="0"/>
        <w:snapToGrid w:val="0"/>
        <w:spacing w:line="360" w:lineRule="auto"/>
        <w:ind w:firstLine="480" w:firstLineChars="200"/>
        <w:rPr>
          <w:bCs/>
          <w:sz w:val="24"/>
        </w:rPr>
      </w:pPr>
    </w:p>
    <w:p>
      <w:pPr>
        <w:pStyle w:val="2"/>
        <w:ind w:firstLine="480"/>
        <w:rPr>
          <w:rFonts w:ascii="Tahoma" w:hAnsi="Tahoma"/>
          <w:sz w:val="24"/>
          <w:szCs w:val="20"/>
        </w:rPr>
      </w:pPr>
    </w:p>
    <w:p>
      <w:pPr>
        <w:pStyle w:val="2"/>
        <w:ind w:firstLine="480"/>
        <w:rPr>
          <w:rFonts w:ascii="Tahoma" w:hAnsi="Tahoma"/>
          <w:sz w:val="24"/>
          <w:szCs w:val="20"/>
        </w:rPr>
      </w:pPr>
    </w:p>
    <w:p>
      <w:pPr>
        <w:pStyle w:val="2"/>
        <w:ind w:firstLine="480"/>
        <w:rPr>
          <w:rFonts w:ascii="Tahoma" w:hAnsi="Tahoma"/>
          <w:sz w:val="24"/>
          <w:szCs w:val="20"/>
        </w:rPr>
      </w:pPr>
    </w:p>
    <w:p>
      <w:pPr>
        <w:pStyle w:val="2"/>
        <w:ind w:firstLine="480"/>
        <w:rPr>
          <w:rFonts w:ascii="Tahoma" w:hAnsi="Tahoma"/>
          <w:sz w:val="24"/>
          <w:szCs w:val="20"/>
        </w:rPr>
      </w:pPr>
    </w:p>
    <w:p>
      <w:pPr>
        <w:pStyle w:val="2"/>
        <w:ind w:firstLine="480"/>
        <w:rPr>
          <w:rFonts w:ascii="Tahoma" w:hAnsi="Tahoma"/>
          <w:sz w:val="24"/>
          <w:szCs w:val="20"/>
        </w:rPr>
      </w:pPr>
    </w:p>
    <w:p>
      <w:pPr>
        <w:pStyle w:val="2"/>
        <w:ind w:firstLine="480"/>
        <w:rPr>
          <w:rFonts w:ascii="Tahoma" w:hAnsi="Tahoma"/>
          <w:sz w:val="24"/>
          <w:szCs w:val="20"/>
        </w:rPr>
      </w:pPr>
    </w:p>
    <w:p>
      <w:pPr>
        <w:pStyle w:val="2"/>
        <w:ind w:firstLine="480"/>
        <w:rPr>
          <w:rFonts w:ascii="Tahoma" w:hAnsi="Tahoma"/>
          <w:sz w:val="24"/>
          <w:szCs w:val="20"/>
        </w:rPr>
      </w:pPr>
    </w:p>
    <w:p>
      <w:pPr>
        <w:pStyle w:val="2"/>
        <w:ind w:firstLine="480"/>
        <w:rPr>
          <w:rFonts w:ascii="Tahoma" w:hAnsi="Tahoma"/>
          <w:sz w:val="24"/>
          <w:szCs w:val="20"/>
        </w:rPr>
      </w:pPr>
    </w:p>
    <w:p>
      <w:pPr>
        <w:pStyle w:val="2"/>
        <w:ind w:firstLine="480"/>
        <w:rPr>
          <w:rFonts w:ascii="Tahoma" w:hAnsi="Tahoma"/>
          <w:sz w:val="24"/>
          <w:szCs w:val="20"/>
        </w:rPr>
      </w:pPr>
    </w:p>
    <w:p>
      <w:pPr>
        <w:pStyle w:val="2"/>
        <w:ind w:firstLine="480"/>
        <w:rPr>
          <w:rFonts w:ascii="Tahoma" w:hAnsi="Tahoma"/>
          <w:sz w:val="24"/>
          <w:szCs w:val="20"/>
        </w:rPr>
      </w:pPr>
    </w:p>
    <w:p>
      <w:pPr>
        <w:pStyle w:val="2"/>
        <w:ind w:firstLine="480"/>
        <w:rPr>
          <w:rFonts w:ascii="Tahoma" w:hAnsi="Tahoma"/>
          <w:sz w:val="24"/>
          <w:szCs w:val="20"/>
        </w:rPr>
      </w:pPr>
    </w:p>
    <w:p>
      <w:pPr>
        <w:pStyle w:val="2"/>
        <w:ind w:firstLine="480"/>
        <w:rPr>
          <w:rFonts w:ascii="Tahoma" w:hAnsi="Tahoma"/>
          <w:sz w:val="24"/>
          <w:szCs w:val="20"/>
        </w:rPr>
      </w:pPr>
    </w:p>
    <w:p>
      <w:pPr>
        <w:pStyle w:val="2"/>
        <w:ind w:firstLine="480"/>
        <w:rPr>
          <w:rFonts w:ascii="Tahoma" w:hAnsi="Tahoma"/>
          <w:sz w:val="24"/>
          <w:szCs w:val="20"/>
        </w:rPr>
      </w:pPr>
    </w:p>
    <w:p>
      <w:pPr>
        <w:pStyle w:val="2"/>
        <w:ind w:firstLine="480"/>
        <w:rPr>
          <w:rFonts w:ascii="Tahoma" w:hAnsi="Tahoma"/>
          <w:sz w:val="24"/>
          <w:szCs w:val="20"/>
        </w:rPr>
      </w:pPr>
    </w:p>
    <w:p>
      <w:pPr>
        <w:pStyle w:val="2"/>
        <w:ind w:firstLine="480"/>
        <w:rPr>
          <w:rFonts w:ascii="Tahoma" w:hAnsi="Tahoma"/>
          <w:sz w:val="24"/>
          <w:szCs w:val="20"/>
        </w:rPr>
      </w:pPr>
    </w:p>
    <w:p>
      <w:pPr>
        <w:pStyle w:val="2"/>
        <w:ind w:firstLine="480"/>
        <w:rPr>
          <w:rFonts w:ascii="Tahoma" w:hAnsi="Tahoma"/>
          <w:sz w:val="24"/>
          <w:szCs w:val="20"/>
        </w:rPr>
      </w:pPr>
    </w:p>
    <w:p>
      <w:pPr>
        <w:rPr>
          <w:rFonts w:ascii="黑体" w:hAnsi="宋体" w:eastAsia="黑体"/>
          <w:sz w:val="32"/>
          <w:szCs w:val="32"/>
        </w:rPr>
      </w:pPr>
    </w:p>
    <w:p>
      <w:pPr>
        <w:ind w:firstLine="640" w:firstLineChars="200"/>
        <w:rPr>
          <w:rFonts w:hint="eastAsia" w:ascii="黑体" w:hAnsi="宋体" w:eastAsia="黑体"/>
          <w:sz w:val="32"/>
          <w:szCs w:val="32"/>
        </w:rPr>
      </w:pPr>
    </w:p>
    <w:p>
      <w:pPr>
        <w:ind w:firstLine="640" w:firstLineChars="200"/>
        <w:rPr>
          <w:rFonts w:hint="eastAsia" w:ascii="黑体" w:hAnsi="宋体" w:eastAsia="黑体"/>
          <w:sz w:val="32"/>
          <w:szCs w:val="32"/>
        </w:rPr>
      </w:pPr>
    </w:p>
    <w:p>
      <w:pPr>
        <w:ind w:firstLine="640" w:firstLineChars="200"/>
        <w:jc w:val="center"/>
        <w:rPr>
          <w:rFonts w:hint="eastAsia" w:ascii="黑体" w:hAnsi="宋体" w:eastAsia="黑体"/>
          <w:sz w:val="32"/>
          <w:szCs w:val="32"/>
        </w:rPr>
      </w:pPr>
    </w:p>
    <w:p>
      <w:pPr>
        <w:ind w:firstLine="640" w:firstLineChars="200"/>
        <w:jc w:val="center"/>
        <w:rPr>
          <w:rFonts w:ascii="黑体" w:hAnsi="宋体" w:eastAsia="黑体"/>
          <w:sz w:val="32"/>
          <w:szCs w:val="32"/>
        </w:rPr>
      </w:pPr>
      <w:r>
        <w:rPr>
          <w:rFonts w:hint="eastAsia" w:ascii="黑体" w:hAnsi="宋体" w:eastAsia="黑体"/>
          <w:sz w:val="32"/>
          <w:szCs w:val="32"/>
        </w:rPr>
        <w:t>4、前 3 年内在经营活动中没有重大违法记录的声明</w:t>
      </w:r>
    </w:p>
    <w:p>
      <w:pPr>
        <w:ind w:firstLine="4060" w:firstLineChars="1450"/>
        <w:rPr>
          <w:rFonts w:ascii="宋体" w:hAnsi="宋体"/>
          <w:sz w:val="28"/>
          <w:szCs w:val="28"/>
        </w:rPr>
      </w:pPr>
    </w:p>
    <w:p>
      <w:pPr>
        <w:ind w:firstLine="4160" w:firstLineChars="1300"/>
        <w:rPr>
          <w:rFonts w:ascii="黑体" w:hAnsi="宋体" w:eastAsia="黑体"/>
          <w:sz w:val="32"/>
          <w:szCs w:val="32"/>
        </w:rPr>
      </w:pPr>
    </w:p>
    <w:p>
      <w:pPr>
        <w:spacing w:line="700" w:lineRule="exact"/>
        <w:ind w:firstLine="560" w:firstLineChars="200"/>
        <w:rPr>
          <w:rFonts w:ascii="宋体" w:hAnsi="宋体"/>
          <w:sz w:val="28"/>
          <w:szCs w:val="28"/>
        </w:rPr>
      </w:pPr>
      <w:r>
        <w:rPr>
          <w:rFonts w:hint="eastAsia" w:ascii="宋体" w:hAnsi="宋体"/>
          <w:sz w:val="28"/>
          <w:szCs w:val="28"/>
        </w:rPr>
        <w:t>我公司郑重声明：参加本次政府采购活动前 3 年内，我公司在经营活动中没有因违法经营受到刑事处罚或者责令停产停业、吊销许可证或者执照、较大数额罚款等行政处罚。</w:t>
      </w:r>
    </w:p>
    <w:p>
      <w:pPr>
        <w:spacing w:line="700" w:lineRule="exact"/>
        <w:ind w:firstLine="560" w:firstLineChars="200"/>
        <w:rPr>
          <w:rFonts w:ascii="宋体" w:hAnsi="宋体"/>
          <w:sz w:val="28"/>
          <w:szCs w:val="28"/>
        </w:rPr>
      </w:pPr>
      <w:r>
        <w:rPr>
          <w:rFonts w:hint="eastAsia" w:ascii="宋体" w:hAnsi="宋体"/>
          <w:sz w:val="28"/>
          <w:szCs w:val="28"/>
        </w:rPr>
        <w:t>如我公司在前3年内有重大违法记录，则视为我公司出具的声明为虚假材料，贵单位可以不予退还我单位保证金，同时，我单位愿意接收监管部门的相应处罚。</w:t>
      </w:r>
    </w:p>
    <w:p>
      <w:pPr>
        <w:ind w:firstLine="5180" w:firstLineChars="1850"/>
        <w:rPr>
          <w:rFonts w:ascii="宋体" w:hAnsi="宋体"/>
          <w:sz w:val="28"/>
          <w:szCs w:val="28"/>
        </w:rPr>
      </w:pPr>
    </w:p>
    <w:p>
      <w:pPr>
        <w:ind w:firstLine="3360" w:firstLineChars="1200"/>
        <w:rPr>
          <w:rFonts w:ascii="宋体" w:hAnsi="宋体"/>
          <w:sz w:val="28"/>
          <w:szCs w:val="28"/>
        </w:rPr>
      </w:pPr>
    </w:p>
    <w:p>
      <w:pPr>
        <w:ind w:firstLine="3360" w:firstLineChars="1200"/>
        <w:rPr>
          <w:rFonts w:ascii="宋体" w:hAnsi="宋体"/>
          <w:sz w:val="28"/>
          <w:szCs w:val="28"/>
        </w:rPr>
      </w:pPr>
    </w:p>
    <w:p>
      <w:pPr>
        <w:ind w:firstLine="3360" w:firstLineChars="1200"/>
        <w:rPr>
          <w:rFonts w:ascii="宋体" w:hAnsi="宋体"/>
          <w:sz w:val="28"/>
          <w:szCs w:val="28"/>
        </w:rPr>
      </w:pPr>
      <w:r>
        <w:rPr>
          <w:rFonts w:hint="eastAsia" w:ascii="宋体" w:hAnsi="宋体"/>
          <w:sz w:val="28"/>
          <w:szCs w:val="28"/>
        </w:rPr>
        <w:t>投标单位（公章）：</w:t>
      </w:r>
    </w:p>
    <w:p>
      <w:pPr>
        <w:ind w:firstLine="5180" w:firstLineChars="1850"/>
        <w:rPr>
          <w:rFonts w:ascii="宋体" w:hAnsi="宋体"/>
          <w:sz w:val="28"/>
          <w:szCs w:val="28"/>
        </w:rPr>
      </w:pPr>
    </w:p>
    <w:p>
      <w:pPr>
        <w:ind w:firstLine="3360" w:firstLineChars="1200"/>
        <w:rPr>
          <w:rFonts w:ascii="宋体" w:hAnsi="宋体"/>
          <w:sz w:val="28"/>
          <w:szCs w:val="28"/>
        </w:rPr>
      </w:pPr>
      <w:r>
        <w:rPr>
          <w:rFonts w:hint="eastAsia" w:ascii="宋体" w:hAnsi="宋体"/>
          <w:sz w:val="28"/>
          <w:szCs w:val="28"/>
        </w:rPr>
        <w:t>法定代表人或其被授权人(盖章或签字)：</w:t>
      </w:r>
    </w:p>
    <w:p>
      <w:pPr>
        <w:ind w:firstLine="4340" w:firstLineChars="1550"/>
        <w:rPr>
          <w:rFonts w:ascii="宋体" w:hAnsi="宋体"/>
          <w:sz w:val="28"/>
          <w:szCs w:val="28"/>
        </w:rPr>
      </w:pPr>
    </w:p>
    <w:p>
      <w:pPr>
        <w:ind w:firstLine="4760" w:firstLineChars="1700"/>
        <w:rPr>
          <w:rFonts w:ascii="宋体" w:hAnsi="宋体"/>
          <w:sz w:val="28"/>
          <w:szCs w:val="28"/>
        </w:rPr>
      </w:pPr>
      <w:r>
        <w:rPr>
          <w:rFonts w:hint="eastAsia" w:ascii="宋体" w:hAnsi="宋体"/>
          <w:sz w:val="28"/>
          <w:szCs w:val="28"/>
        </w:rPr>
        <w:t>年</w:t>
      </w:r>
      <w:r>
        <w:rPr>
          <w:rFonts w:hint="eastAsia" w:ascii="宋体" w:hAnsi="宋体"/>
          <w:sz w:val="28"/>
          <w:szCs w:val="28"/>
          <w:lang w:val="en-US" w:eastAsia="zh-CN"/>
        </w:rPr>
        <w:t xml:space="preserve">  </w:t>
      </w:r>
      <w:r>
        <w:rPr>
          <w:rFonts w:hint="eastAsia" w:ascii="宋体" w:hAnsi="宋体"/>
          <w:sz w:val="28"/>
          <w:szCs w:val="28"/>
        </w:rPr>
        <w:t>月</w:t>
      </w:r>
      <w:r>
        <w:rPr>
          <w:rFonts w:hint="eastAsia" w:ascii="宋体" w:hAnsi="宋体"/>
          <w:sz w:val="28"/>
          <w:szCs w:val="28"/>
          <w:lang w:val="en-US" w:eastAsia="zh-CN"/>
        </w:rPr>
        <w:t xml:space="preserve">  </w:t>
      </w:r>
      <w:r>
        <w:rPr>
          <w:rFonts w:hint="eastAsia" w:ascii="宋体" w:hAnsi="宋体"/>
          <w:sz w:val="28"/>
          <w:szCs w:val="28"/>
        </w:rPr>
        <w:t>日</w:t>
      </w:r>
    </w:p>
    <w:p>
      <w:pPr>
        <w:pStyle w:val="38"/>
        <w:widowControl w:val="0"/>
        <w:spacing w:beforeAutospacing="0" w:afterAutospacing="0" w:line="640" w:lineRule="exact"/>
        <w:rPr>
          <w:rFonts w:hint="default" w:ascii="黑体" w:hAnsi="宋体" w:eastAsia="黑体"/>
          <w:sz w:val="32"/>
          <w:szCs w:val="32"/>
        </w:rPr>
      </w:pPr>
    </w:p>
    <w:p>
      <w:pPr>
        <w:pStyle w:val="38"/>
        <w:widowControl w:val="0"/>
        <w:spacing w:beforeAutospacing="0" w:afterAutospacing="0" w:line="640" w:lineRule="exact"/>
        <w:rPr>
          <w:rFonts w:hint="default" w:ascii="黑体" w:hAnsi="宋体" w:eastAsia="黑体"/>
          <w:sz w:val="32"/>
          <w:szCs w:val="32"/>
        </w:rPr>
      </w:pPr>
    </w:p>
    <w:p>
      <w:pPr>
        <w:pStyle w:val="38"/>
        <w:widowControl w:val="0"/>
        <w:spacing w:beforeAutospacing="0" w:afterAutospacing="0" w:line="640" w:lineRule="exact"/>
        <w:rPr>
          <w:rFonts w:hint="default" w:ascii="黑体" w:hAnsi="宋体" w:eastAsia="黑体"/>
          <w:sz w:val="32"/>
          <w:szCs w:val="32"/>
        </w:rPr>
      </w:pPr>
    </w:p>
    <w:p>
      <w:pPr>
        <w:pStyle w:val="38"/>
        <w:widowControl w:val="0"/>
        <w:spacing w:beforeAutospacing="0" w:afterAutospacing="0" w:line="640" w:lineRule="exact"/>
        <w:rPr>
          <w:rFonts w:hint="default" w:ascii="黑体" w:hAnsi="宋体" w:eastAsia="黑体"/>
          <w:sz w:val="32"/>
          <w:szCs w:val="32"/>
        </w:rPr>
      </w:pPr>
    </w:p>
    <w:p>
      <w:pPr>
        <w:pStyle w:val="38"/>
        <w:widowControl w:val="0"/>
        <w:spacing w:beforeAutospacing="0" w:afterAutospacing="0" w:line="640" w:lineRule="exact"/>
        <w:rPr>
          <w:rFonts w:hint="default" w:ascii="黑体" w:hAnsi="宋体" w:eastAsia="黑体"/>
          <w:sz w:val="32"/>
          <w:szCs w:val="32"/>
        </w:rPr>
      </w:pPr>
    </w:p>
    <w:p>
      <w:pPr>
        <w:pStyle w:val="38"/>
        <w:widowControl w:val="0"/>
        <w:spacing w:beforeAutospacing="0" w:afterAutospacing="0" w:line="640" w:lineRule="exact"/>
        <w:rPr>
          <w:rFonts w:hint="default" w:ascii="黑体" w:hAnsi="宋体" w:eastAsia="黑体"/>
          <w:sz w:val="32"/>
          <w:szCs w:val="32"/>
        </w:rPr>
      </w:pPr>
    </w:p>
    <w:p>
      <w:pPr>
        <w:spacing w:line="360" w:lineRule="auto"/>
        <w:jc w:val="center"/>
        <w:rPr>
          <w:rFonts w:ascii="黑体" w:hAnsi="宋体" w:eastAsia="黑体"/>
          <w:sz w:val="32"/>
          <w:szCs w:val="32"/>
        </w:rPr>
      </w:pPr>
    </w:p>
    <w:p>
      <w:pPr>
        <w:spacing w:line="360" w:lineRule="auto"/>
        <w:jc w:val="both"/>
        <w:rPr>
          <w:rFonts w:ascii="黑体" w:hAnsi="宋体" w:eastAsia="黑体"/>
          <w:sz w:val="32"/>
          <w:szCs w:val="32"/>
        </w:rPr>
      </w:pPr>
    </w:p>
    <w:p>
      <w:pPr>
        <w:spacing w:line="360" w:lineRule="auto"/>
        <w:jc w:val="center"/>
        <w:rPr>
          <w:rFonts w:hint="eastAsia" w:ascii="黑体" w:hAnsi="宋体" w:eastAsia="黑体"/>
          <w:sz w:val="32"/>
          <w:szCs w:val="32"/>
        </w:rPr>
      </w:pPr>
    </w:p>
    <w:p>
      <w:pPr>
        <w:spacing w:line="360" w:lineRule="auto"/>
        <w:jc w:val="center"/>
        <w:rPr>
          <w:rFonts w:ascii="黑体" w:hAnsi="宋体" w:eastAsia="黑体"/>
          <w:sz w:val="32"/>
          <w:szCs w:val="32"/>
        </w:rPr>
      </w:pPr>
      <w:r>
        <w:rPr>
          <w:rFonts w:hint="eastAsia" w:ascii="黑体" w:hAnsi="宋体" w:eastAsia="黑体"/>
          <w:sz w:val="32"/>
          <w:szCs w:val="32"/>
        </w:rPr>
        <w:t>5、</w:t>
      </w:r>
      <w:r>
        <w:rPr>
          <w:rFonts w:ascii="黑体" w:hAnsi="宋体" w:eastAsia="黑体"/>
          <w:sz w:val="32"/>
          <w:szCs w:val="32"/>
        </w:rPr>
        <w:t>履行合同所必需的设备和专业技术能力的声明</w:t>
      </w:r>
    </w:p>
    <w:p>
      <w:pPr>
        <w:spacing w:line="360" w:lineRule="auto"/>
        <w:jc w:val="center"/>
        <w:rPr>
          <w:rFonts w:ascii="黑体" w:hAnsi="宋体" w:eastAsia="黑体"/>
          <w:b/>
          <w:bCs/>
          <w:sz w:val="28"/>
          <w:szCs w:val="28"/>
        </w:rPr>
      </w:pPr>
    </w:p>
    <w:p>
      <w:pPr>
        <w:pStyle w:val="39"/>
        <w:spacing w:line="600" w:lineRule="exact"/>
        <w:jc w:val="center"/>
        <w:rPr>
          <w:rFonts w:ascii="宋体" w:hAnsi="宋体"/>
          <w:b/>
          <w:sz w:val="32"/>
          <w:szCs w:val="24"/>
        </w:rPr>
      </w:pPr>
      <w:bookmarkStart w:id="41" w:name="_Toc31740_WPSOffice_Level2"/>
      <w:r>
        <w:rPr>
          <w:rFonts w:hint="eastAsia" w:ascii="宋体" w:hAnsi="宋体"/>
          <w:b/>
          <w:sz w:val="32"/>
          <w:szCs w:val="24"/>
        </w:rPr>
        <w:t>声 明</w:t>
      </w:r>
      <w:bookmarkEnd w:id="41"/>
    </w:p>
    <w:p>
      <w:pPr>
        <w:pStyle w:val="39"/>
        <w:spacing w:line="600" w:lineRule="exact"/>
        <w:rPr>
          <w:rFonts w:ascii="仿宋_GB2312" w:eastAsia="仿宋_GB2312"/>
          <w:sz w:val="24"/>
          <w:u w:val="single"/>
        </w:rPr>
      </w:pPr>
    </w:p>
    <w:p>
      <w:pPr>
        <w:spacing w:line="720" w:lineRule="exact"/>
        <w:rPr>
          <w:rFonts w:ascii="宋体" w:hAnsi="宋体"/>
          <w:sz w:val="28"/>
          <w:szCs w:val="28"/>
        </w:rPr>
      </w:pPr>
      <w:r>
        <w:rPr>
          <w:rFonts w:hint="eastAsia" w:ascii="宋体" w:hAnsi="宋体"/>
          <w:sz w:val="28"/>
          <w:szCs w:val="28"/>
        </w:rPr>
        <w:t>盐城海鑫投资集团有限公司：</w:t>
      </w:r>
    </w:p>
    <w:p>
      <w:pPr>
        <w:spacing w:line="720" w:lineRule="exact"/>
        <w:ind w:firstLine="560" w:firstLineChars="200"/>
        <w:rPr>
          <w:rFonts w:ascii="宋体" w:hAnsi="宋体"/>
          <w:sz w:val="28"/>
          <w:szCs w:val="28"/>
        </w:rPr>
      </w:pPr>
      <w:r>
        <w:rPr>
          <w:rFonts w:hint="eastAsia" w:ascii="宋体" w:hAnsi="宋体"/>
          <w:sz w:val="28"/>
          <w:szCs w:val="28"/>
        </w:rPr>
        <w:t>我单位具备履行采购</w:t>
      </w:r>
      <w:r>
        <w:rPr>
          <w:rFonts w:ascii="宋体" w:hAnsi="宋体"/>
          <w:sz w:val="28"/>
          <w:szCs w:val="28"/>
        </w:rPr>
        <w:t>文件</w:t>
      </w:r>
      <w:r>
        <w:rPr>
          <w:rFonts w:hint="eastAsia" w:ascii="宋体" w:hAnsi="宋体"/>
          <w:sz w:val="28"/>
          <w:szCs w:val="28"/>
        </w:rPr>
        <w:t>“</w:t>
      </w:r>
      <w:r>
        <w:rPr>
          <w:rFonts w:hint="eastAsia" w:ascii="宋体" w:hAnsi="宋体"/>
          <w:sz w:val="28"/>
          <w:szCs w:val="28"/>
          <w:lang w:eastAsia="zh-CN"/>
        </w:rPr>
        <w:t>阜宁县开发区邻里中心84套公寓配套设施采购及安装项目</w:t>
      </w:r>
      <w:r>
        <w:rPr>
          <w:rFonts w:ascii="宋体" w:hAnsi="宋体"/>
          <w:sz w:val="28"/>
          <w:szCs w:val="28"/>
        </w:rPr>
        <w:t>（</w:t>
      </w:r>
      <w:r>
        <w:rPr>
          <w:rFonts w:hint="eastAsia" w:ascii="宋体" w:hAnsi="宋体"/>
          <w:sz w:val="28"/>
          <w:szCs w:val="28"/>
          <w:highlight w:val="none"/>
          <w:lang w:eastAsia="zh-CN"/>
        </w:rPr>
        <w:t>FNFZC[2023]09号</w:t>
      </w:r>
      <w:r>
        <w:rPr>
          <w:rFonts w:ascii="宋体" w:hAnsi="宋体"/>
          <w:sz w:val="28"/>
          <w:szCs w:val="28"/>
        </w:rPr>
        <w:t>）</w:t>
      </w:r>
      <w:r>
        <w:rPr>
          <w:rFonts w:hint="eastAsia" w:ascii="宋体" w:hAnsi="宋体"/>
          <w:sz w:val="28"/>
          <w:szCs w:val="28"/>
        </w:rPr>
        <w:t>”合同的设备和专业技术能力。</w:t>
      </w:r>
    </w:p>
    <w:p>
      <w:pPr>
        <w:pStyle w:val="39"/>
        <w:spacing w:line="720" w:lineRule="exact"/>
        <w:ind w:firstLine="560" w:firstLineChars="200"/>
        <w:rPr>
          <w:rFonts w:ascii="宋体" w:hAnsi="宋体"/>
          <w:sz w:val="28"/>
          <w:szCs w:val="28"/>
        </w:rPr>
      </w:pPr>
      <w:r>
        <w:rPr>
          <w:rFonts w:hint="eastAsia" w:ascii="宋体" w:hAnsi="宋体"/>
          <w:sz w:val="28"/>
          <w:szCs w:val="28"/>
        </w:rPr>
        <w:t>特此声明。</w:t>
      </w:r>
    </w:p>
    <w:p>
      <w:pPr>
        <w:spacing w:line="360" w:lineRule="auto"/>
        <w:jc w:val="center"/>
        <w:rPr>
          <w:rFonts w:ascii="宋体" w:hAnsi="宋体"/>
          <w:sz w:val="28"/>
          <w:szCs w:val="28"/>
        </w:rPr>
      </w:pPr>
    </w:p>
    <w:p>
      <w:pPr>
        <w:spacing w:line="720" w:lineRule="exact"/>
        <w:ind w:firstLine="3117" w:firstLineChars="1109"/>
        <w:rPr>
          <w:rFonts w:ascii="宋体" w:hAnsi="宋体"/>
          <w:sz w:val="28"/>
        </w:rPr>
      </w:pPr>
      <w:r>
        <w:rPr>
          <w:rFonts w:ascii="黑体" w:hAnsi="宋体" w:eastAsia="黑体"/>
          <w:b/>
          <w:bCs/>
          <w:sz w:val="28"/>
          <w:szCs w:val="28"/>
        </w:rPr>
        <w:tab/>
      </w:r>
      <w:r>
        <w:rPr>
          <w:rFonts w:hint="eastAsia" w:ascii="宋体" w:hAnsi="宋体"/>
          <w:sz w:val="28"/>
        </w:rPr>
        <w:t>投标单位（公章）：</w:t>
      </w:r>
    </w:p>
    <w:p>
      <w:pPr>
        <w:spacing w:line="720" w:lineRule="exact"/>
        <w:ind w:firstLine="3105" w:firstLineChars="1109"/>
        <w:rPr>
          <w:rFonts w:ascii="宋体" w:hAnsi="宋体"/>
          <w:sz w:val="28"/>
        </w:rPr>
      </w:pPr>
      <w:r>
        <w:rPr>
          <w:rFonts w:hint="eastAsia" w:ascii="宋体" w:hAnsi="宋体"/>
          <w:sz w:val="28"/>
        </w:rPr>
        <w:t>法定代表人或其被授权人(盖章或签字)：</w:t>
      </w:r>
    </w:p>
    <w:p>
      <w:pPr>
        <w:spacing w:line="720" w:lineRule="exact"/>
        <w:ind w:firstLine="6440" w:firstLineChars="2300"/>
        <w:rPr>
          <w:rFonts w:ascii="宋体" w:hAnsi="宋体"/>
          <w:sz w:val="28"/>
        </w:rPr>
      </w:pPr>
      <w:r>
        <w:rPr>
          <w:rFonts w:hint="eastAsia" w:ascii="宋体" w:hAnsi="宋体"/>
          <w:sz w:val="28"/>
        </w:rPr>
        <w:t>年</w:t>
      </w:r>
      <w:r>
        <w:rPr>
          <w:rFonts w:hint="eastAsia" w:ascii="宋体" w:hAnsi="宋体"/>
          <w:sz w:val="28"/>
          <w:lang w:val="en-US" w:eastAsia="zh-CN"/>
        </w:rPr>
        <w:t xml:space="preserve"> </w:t>
      </w:r>
      <w:r>
        <w:rPr>
          <w:rFonts w:hint="eastAsia" w:ascii="宋体" w:hAnsi="宋体"/>
          <w:sz w:val="28"/>
        </w:rPr>
        <w:t>月</w:t>
      </w:r>
      <w:r>
        <w:rPr>
          <w:rFonts w:hint="eastAsia" w:ascii="宋体" w:hAnsi="宋体"/>
          <w:sz w:val="28"/>
          <w:lang w:val="en-US" w:eastAsia="zh-CN"/>
        </w:rPr>
        <w:t xml:space="preserve"> </w:t>
      </w:r>
      <w:r>
        <w:rPr>
          <w:rFonts w:hint="eastAsia" w:ascii="宋体" w:hAnsi="宋体"/>
          <w:sz w:val="28"/>
        </w:rPr>
        <w:t>日</w:t>
      </w:r>
    </w:p>
    <w:p>
      <w:pPr>
        <w:tabs>
          <w:tab w:val="left" w:pos="5180"/>
        </w:tabs>
        <w:spacing w:line="360" w:lineRule="auto"/>
        <w:jc w:val="left"/>
        <w:rPr>
          <w:rFonts w:ascii="黑体" w:hAnsi="宋体" w:eastAsia="黑体"/>
          <w:b/>
          <w:bCs/>
          <w:sz w:val="28"/>
          <w:szCs w:val="28"/>
        </w:rPr>
      </w:pPr>
    </w:p>
    <w:p>
      <w:pPr>
        <w:adjustRightInd w:val="0"/>
        <w:snapToGrid w:val="0"/>
        <w:spacing w:line="460" w:lineRule="exact"/>
        <w:jc w:val="left"/>
        <w:rPr>
          <w:rFonts w:ascii="宋体" w:hAnsi="宋体"/>
          <w:sz w:val="24"/>
        </w:rPr>
      </w:pPr>
    </w:p>
    <w:p/>
    <w:sectPr>
      <w:footerReference r:id="rId7" w:type="default"/>
      <w:pgSz w:w="11906" w:h="16838"/>
      <w:pgMar w:top="1134" w:right="1134" w:bottom="1134" w:left="1134" w:header="851" w:footer="992" w:gutter="0"/>
      <w:cols w:space="720" w:num="1"/>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monospace">
    <w:altName w:val="Segoe Print"/>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华文中宋">
    <w:altName w:val="宋体"/>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21"/>
      </w:rPr>
    </w:pPr>
    <w:r>
      <w:fldChar w:fldCharType="begin"/>
    </w:r>
    <w:r>
      <w:rPr>
        <w:rStyle w:val="21"/>
      </w:rPr>
      <w:instrText xml:space="preserve">PAGE  </w:instrText>
    </w:r>
    <w:r>
      <w:fldChar w:fldCharType="separate"/>
    </w:r>
    <w:r>
      <w:rPr>
        <w:rStyle w:val="21"/>
      </w:rPr>
      <w:t>2</w:t>
    </w:r>
    <w:r>
      <w:fldChar w:fldCharType="end"/>
    </w:r>
  </w:p>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21"/>
      </w:rPr>
    </w:pPr>
    <w:r>
      <w:fldChar w:fldCharType="begin"/>
    </w:r>
    <w:r>
      <w:rPr>
        <w:rStyle w:val="21"/>
      </w:rPr>
      <w:instrText xml:space="preserve">PAGE  </w:instrText>
    </w:r>
    <w:r>
      <w:fldChar w:fldCharType="separate"/>
    </w:r>
    <w:r>
      <w:rPr>
        <w:rStyle w:val="21"/>
      </w:rPr>
      <w:t>2</w: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32</w:t>
    </w:r>
    <w:r>
      <w:fldChar w:fldCharType="end"/>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tabs>
        <w:tab w:val="left" w:pos="6923"/>
      </w:tabs>
      <w:jc w:val="left"/>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2"/>
      <w:numFmt w:val="decimal"/>
      <w:suff w:val="nothing"/>
      <w:lvlText w:val="%1、"/>
      <w:lvlJc w:val="left"/>
    </w:lvl>
  </w:abstractNum>
  <w:abstractNum w:abstractNumId="1">
    <w:nsid w:val="23D26BDA"/>
    <w:multiLevelType w:val="multilevel"/>
    <w:tmpl w:val="23D26BDA"/>
    <w:lvl w:ilvl="0" w:tentative="0">
      <w:start w:val="9"/>
      <w:numFmt w:val="decimal"/>
      <w:lvlText w:val="%1、"/>
      <w:lvlJc w:val="left"/>
      <w:pPr>
        <w:ind w:left="390" w:hanging="39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4YTEyMGQ2MzE4MDk0ZWNhMjA3ZDQ5MGZlNjJlZjQifQ=="/>
  </w:docVars>
  <w:rsids>
    <w:rsidRoot w:val="5F630F58"/>
    <w:rsid w:val="00003577"/>
    <w:rsid w:val="00423D1E"/>
    <w:rsid w:val="00507C8D"/>
    <w:rsid w:val="006519D8"/>
    <w:rsid w:val="0099038E"/>
    <w:rsid w:val="00A15782"/>
    <w:rsid w:val="00D54284"/>
    <w:rsid w:val="00FE5DE6"/>
    <w:rsid w:val="016A6FD7"/>
    <w:rsid w:val="01B666C0"/>
    <w:rsid w:val="03802AE2"/>
    <w:rsid w:val="03F45C54"/>
    <w:rsid w:val="043438CC"/>
    <w:rsid w:val="043F299D"/>
    <w:rsid w:val="04510922"/>
    <w:rsid w:val="04695C6C"/>
    <w:rsid w:val="047511B7"/>
    <w:rsid w:val="04B66243"/>
    <w:rsid w:val="050B7FEF"/>
    <w:rsid w:val="057F441C"/>
    <w:rsid w:val="06AB431A"/>
    <w:rsid w:val="06F15AA5"/>
    <w:rsid w:val="073B2FDF"/>
    <w:rsid w:val="08DF64FD"/>
    <w:rsid w:val="090E0B90"/>
    <w:rsid w:val="0B136931"/>
    <w:rsid w:val="0CA01234"/>
    <w:rsid w:val="0D81421E"/>
    <w:rsid w:val="0E060087"/>
    <w:rsid w:val="0EBB57C5"/>
    <w:rsid w:val="10857918"/>
    <w:rsid w:val="110F7B9B"/>
    <w:rsid w:val="11D706B9"/>
    <w:rsid w:val="12282CC2"/>
    <w:rsid w:val="12903F65"/>
    <w:rsid w:val="131E7C21"/>
    <w:rsid w:val="1329649E"/>
    <w:rsid w:val="13B660AC"/>
    <w:rsid w:val="141352AC"/>
    <w:rsid w:val="14A30D26"/>
    <w:rsid w:val="150712B5"/>
    <w:rsid w:val="1573694A"/>
    <w:rsid w:val="16C17241"/>
    <w:rsid w:val="16DA764C"/>
    <w:rsid w:val="185858A0"/>
    <w:rsid w:val="19A77996"/>
    <w:rsid w:val="19F94F44"/>
    <w:rsid w:val="1A613215"/>
    <w:rsid w:val="1A7B1DFD"/>
    <w:rsid w:val="1ABC48F0"/>
    <w:rsid w:val="1ADB040C"/>
    <w:rsid w:val="1AE16104"/>
    <w:rsid w:val="1B124510"/>
    <w:rsid w:val="1B2B55D1"/>
    <w:rsid w:val="1B6B20E9"/>
    <w:rsid w:val="1C7134B8"/>
    <w:rsid w:val="1CDF0421"/>
    <w:rsid w:val="1D562278"/>
    <w:rsid w:val="1DEA1774"/>
    <w:rsid w:val="1E2A6014"/>
    <w:rsid w:val="1FB7399D"/>
    <w:rsid w:val="1FC63B1B"/>
    <w:rsid w:val="206F7D0E"/>
    <w:rsid w:val="21537630"/>
    <w:rsid w:val="218D2B42"/>
    <w:rsid w:val="21D065B5"/>
    <w:rsid w:val="22995516"/>
    <w:rsid w:val="22B47F8F"/>
    <w:rsid w:val="22B66AAC"/>
    <w:rsid w:val="22E42C35"/>
    <w:rsid w:val="232F67B4"/>
    <w:rsid w:val="23405992"/>
    <w:rsid w:val="235461AB"/>
    <w:rsid w:val="23C40371"/>
    <w:rsid w:val="252B4F9C"/>
    <w:rsid w:val="25C1725E"/>
    <w:rsid w:val="26064C71"/>
    <w:rsid w:val="26582F5A"/>
    <w:rsid w:val="27147861"/>
    <w:rsid w:val="281C4939"/>
    <w:rsid w:val="29E4176D"/>
    <w:rsid w:val="2A0616E3"/>
    <w:rsid w:val="2AB17551"/>
    <w:rsid w:val="2B304A69"/>
    <w:rsid w:val="2BB94533"/>
    <w:rsid w:val="2CC3566A"/>
    <w:rsid w:val="2CFF72CD"/>
    <w:rsid w:val="2DAE257A"/>
    <w:rsid w:val="2E7035CF"/>
    <w:rsid w:val="2E782484"/>
    <w:rsid w:val="2EBA2A9C"/>
    <w:rsid w:val="2F503401"/>
    <w:rsid w:val="2F535D86"/>
    <w:rsid w:val="2F6F7D2B"/>
    <w:rsid w:val="305920ED"/>
    <w:rsid w:val="3189550E"/>
    <w:rsid w:val="31EF32D3"/>
    <w:rsid w:val="332D5F33"/>
    <w:rsid w:val="33791178"/>
    <w:rsid w:val="33B65632"/>
    <w:rsid w:val="340D03BA"/>
    <w:rsid w:val="342E1F62"/>
    <w:rsid w:val="349A75F8"/>
    <w:rsid w:val="35773495"/>
    <w:rsid w:val="366652B8"/>
    <w:rsid w:val="376637C1"/>
    <w:rsid w:val="37AA102F"/>
    <w:rsid w:val="3842457E"/>
    <w:rsid w:val="397A17A6"/>
    <w:rsid w:val="39D54C2E"/>
    <w:rsid w:val="39E60BE9"/>
    <w:rsid w:val="3BD038FF"/>
    <w:rsid w:val="3C815F58"/>
    <w:rsid w:val="3E7E3AE6"/>
    <w:rsid w:val="3EA370A9"/>
    <w:rsid w:val="3F012022"/>
    <w:rsid w:val="412D70FE"/>
    <w:rsid w:val="42864D18"/>
    <w:rsid w:val="42A96C58"/>
    <w:rsid w:val="42DD6902"/>
    <w:rsid w:val="4469669F"/>
    <w:rsid w:val="45991206"/>
    <w:rsid w:val="4698770F"/>
    <w:rsid w:val="46CB4420"/>
    <w:rsid w:val="4A1A671C"/>
    <w:rsid w:val="4AA55F2A"/>
    <w:rsid w:val="4AC4013C"/>
    <w:rsid w:val="4AE37EFF"/>
    <w:rsid w:val="4B125CE2"/>
    <w:rsid w:val="4B733765"/>
    <w:rsid w:val="4C303F46"/>
    <w:rsid w:val="4D76311E"/>
    <w:rsid w:val="4EA03605"/>
    <w:rsid w:val="4F967724"/>
    <w:rsid w:val="502838B2"/>
    <w:rsid w:val="50936421"/>
    <w:rsid w:val="50F419E6"/>
    <w:rsid w:val="51BB2504"/>
    <w:rsid w:val="51ED6B61"/>
    <w:rsid w:val="52383B54"/>
    <w:rsid w:val="524A3FB4"/>
    <w:rsid w:val="538B4884"/>
    <w:rsid w:val="54124D72"/>
    <w:rsid w:val="56552F27"/>
    <w:rsid w:val="57390153"/>
    <w:rsid w:val="575C2093"/>
    <w:rsid w:val="58123DCB"/>
    <w:rsid w:val="588E0C05"/>
    <w:rsid w:val="59D14FBA"/>
    <w:rsid w:val="5A88005A"/>
    <w:rsid w:val="5AB76105"/>
    <w:rsid w:val="5B366FF0"/>
    <w:rsid w:val="5B8A7FC1"/>
    <w:rsid w:val="5C761E49"/>
    <w:rsid w:val="5F630F58"/>
    <w:rsid w:val="5FB801F0"/>
    <w:rsid w:val="5FE315A4"/>
    <w:rsid w:val="604C0EF7"/>
    <w:rsid w:val="60563B24"/>
    <w:rsid w:val="6062696C"/>
    <w:rsid w:val="60C90E8E"/>
    <w:rsid w:val="60EB0594"/>
    <w:rsid w:val="60F8107F"/>
    <w:rsid w:val="61461DEA"/>
    <w:rsid w:val="616C32CA"/>
    <w:rsid w:val="620852F1"/>
    <w:rsid w:val="62C2049B"/>
    <w:rsid w:val="62D625DE"/>
    <w:rsid w:val="63890E77"/>
    <w:rsid w:val="65A610A9"/>
    <w:rsid w:val="65CA4B29"/>
    <w:rsid w:val="67144738"/>
    <w:rsid w:val="67E1286C"/>
    <w:rsid w:val="67ED7463"/>
    <w:rsid w:val="69020CEC"/>
    <w:rsid w:val="692C5D69"/>
    <w:rsid w:val="69D63F27"/>
    <w:rsid w:val="6B5468BE"/>
    <w:rsid w:val="6BAC319A"/>
    <w:rsid w:val="6C167212"/>
    <w:rsid w:val="6DB3635A"/>
    <w:rsid w:val="6E617A9D"/>
    <w:rsid w:val="6E91041D"/>
    <w:rsid w:val="6EF8167E"/>
    <w:rsid w:val="6F110270"/>
    <w:rsid w:val="6FAB550E"/>
    <w:rsid w:val="70C25205"/>
    <w:rsid w:val="70F33611"/>
    <w:rsid w:val="711F7F62"/>
    <w:rsid w:val="72914E8F"/>
    <w:rsid w:val="72AC1CC9"/>
    <w:rsid w:val="73691968"/>
    <w:rsid w:val="73B51B12"/>
    <w:rsid w:val="74D6302D"/>
    <w:rsid w:val="752717EA"/>
    <w:rsid w:val="75732D7B"/>
    <w:rsid w:val="762D3121"/>
    <w:rsid w:val="77D01FB6"/>
    <w:rsid w:val="790F08BD"/>
    <w:rsid w:val="792F72FA"/>
    <w:rsid w:val="79742F3C"/>
    <w:rsid w:val="7A8A0B42"/>
    <w:rsid w:val="7A94551C"/>
    <w:rsid w:val="7B070B33"/>
    <w:rsid w:val="7B0E3521"/>
    <w:rsid w:val="7B827A6B"/>
    <w:rsid w:val="7C2E19A1"/>
    <w:rsid w:val="7C594C70"/>
    <w:rsid w:val="7CBB76D8"/>
    <w:rsid w:val="7D1B3CD3"/>
    <w:rsid w:val="7D9121E7"/>
    <w:rsid w:val="7FE505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2"/>
    <w:next w:val="2"/>
    <w:qFormat/>
    <w:uiPriority w:val="0"/>
    <w:pPr>
      <w:keepNext/>
      <w:keepLines/>
      <w:spacing w:before="120" w:after="120"/>
      <w:ind w:firstLine="643" w:firstLineChars="0"/>
      <w:jc w:val="center"/>
      <w:outlineLvl w:val="1"/>
    </w:pPr>
    <w:rPr>
      <w:rFonts w:hAnsi="Arial"/>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正文1"/>
    <w:basedOn w:val="1"/>
    <w:qFormat/>
    <w:uiPriority w:val="0"/>
    <w:pPr>
      <w:spacing w:line="400" w:lineRule="exact"/>
      <w:ind w:firstLine="420" w:firstLineChars="200"/>
    </w:pPr>
    <w:rPr>
      <w:rFonts w:ascii="宋体" w:hAnsi="宋体"/>
      <w:szCs w:val="21"/>
    </w:rPr>
  </w:style>
  <w:style w:type="paragraph" w:styleId="4">
    <w:name w:val="Body Text"/>
    <w:basedOn w:val="1"/>
    <w:next w:val="5"/>
    <w:qFormat/>
    <w:uiPriority w:val="0"/>
    <w:rPr>
      <w:rFonts w:ascii="Calibri" w:hAnsi="Calibri"/>
      <w:kern w:val="0"/>
      <w:sz w:val="32"/>
    </w:rPr>
  </w:style>
  <w:style w:type="paragraph" w:styleId="5">
    <w:name w:val="Body Text First Indent"/>
    <w:basedOn w:val="1"/>
    <w:next w:val="1"/>
    <w:unhideWhenUsed/>
    <w:qFormat/>
    <w:uiPriority w:val="0"/>
    <w:pPr>
      <w:spacing w:after="120" w:line="360" w:lineRule="auto"/>
      <w:ind w:firstLine="420" w:firstLineChars="100"/>
    </w:pPr>
    <w:rPr>
      <w:rFonts w:ascii="Times New Roman" w:hAnsi="Times New Roman" w:eastAsia="仿宋"/>
      <w:kern w:val="0"/>
      <w:sz w:val="28"/>
      <w:szCs w:val="20"/>
    </w:rPr>
  </w:style>
  <w:style w:type="paragraph" w:styleId="6">
    <w:name w:val="Body Text Indent"/>
    <w:basedOn w:val="1"/>
    <w:next w:val="7"/>
    <w:link w:val="44"/>
    <w:qFormat/>
    <w:uiPriority w:val="99"/>
    <w:pPr>
      <w:adjustRightInd w:val="0"/>
      <w:snapToGrid w:val="0"/>
      <w:spacing w:line="460" w:lineRule="exact"/>
      <w:ind w:firstLine="560" w:firstLineChars="200"/>
    </w:pPr>
    <w:rPr>
      <w:rFonts w:ascii="仿宋_GB2312" w:hAnsi="Tahoma" w:eastAsia="仿宋_GB2312"/>
      <w:sz w:val="28"/>
    </w:rPr>
  </w:style>
  <w:style w:type="paragraph" w:styleId="7">
    <w:name w:val="envelope return"/>
    <w:basedOn w:val="1"/>
    <w:qFormat/>
    <w:uiPriority w:val="0"/>
    <w:pPr>
      <w:snapToGrid w:val="0"/>
    </w:pPr>
    <w:rPr>
      <w:rFonts w:ascii="Arial" w:hAnsi="Arial"/>
    </w:rPr>
  </w:style>
  <w:style w:type="paragraph" w:styleId="8">
    <w:name w:val="Plain Text"/>
    <w:basedOn w:val="1"/>
    <w:link w:val="46"/>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rFonts w:ascii="Tahoma" w:hAnsi="Tahoma"/>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oc 6"/>
    <w:basedOn w:val="1"/>
    <w:next w:val="1"/>
    <w:unhideWhenUsed/>
    <w:qFormat/>
    <w:uiPriority w:val="39"/>
    <w:pPr>
      <w:ind w:left="2100" w:leftChars="1000"/>
    </w:pPr>
    <w:rPr>
      <w:rFonts w:ascii="Calibri" w:hAnsi="Calibri" w:eastAsia="宋体" w:cs="Times New Roman"/>
      <w:szCs w:val="22"/>
    </w:rPr>
  </w:style>
  <w:style w:type="paragraph" w:styleId="12">
    <w:name w:val="Body Text Indent 3"/>
    <w:basedOn w:val="1"/>
    <w:qFormat/>
    <w:uiPriority w:val="0"/>
    <w:pPr>
      <w:ind w:left="420" w:leftChars="200"/>
    </w:pPr>
    <w:rPr>
      <w:sz w:val="16"/>
      <w:szCs w:val="16"/>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4">
    <w:name w:val="Body Text First Indent 2"/>
    <w:basedOn w:val="6"/>
    <w:next w:val="15"/>
    <w:link w:val="43"/>
    <w:unhideWhenUsed/>
    <w:qFormat/>
    <w:uiPriority w:val="99"/>
    <w:pPr>
      <w:adjustRightInd/>
      <w:snapToGrid/>
      <w:spacing w:after="120" w:line="240" w:lineRule="auto"/>
      <w:ind w:left="420" w:leftChars="200" w:firstLine="420"/>
    </w:pPr>
    <w:rPr>
      <w:rFonts w:ascii="Calibri" w:hAnsi="Calibri" w:eastAsia="宋体"/>
      <w:sz w:val="21"/>
      <w:szCs w:val="22"/>
    </w:rPr>
  </w:style>
  <w:style w:type="paragraph" w:customStyle="1" w:styleId="15">
    <w:name w:val="样式 标题 3 + (中文) 黑体 小四 非加粗 段前: 7.8 磅 段后: 0 磅 行距: 固定值 20 磅_0"/>
    <w:basedOn w:val="16"/>
    <w:qFormat/>
    <w:uiPriority w:val="0"/>
    <w:pPr>
      <w:spacing w:before="0" w:after="0" w:line="400" w:lineRule="exact"/>
    </w:pPr>
    <w:rPr>
      <w:rFonts w:ascii="Times New Roman" w:hAnsi="Times New Roman" w:eastAsia="黑体" w:cs="宋体"/>
      <w:b w:val="0"/>
      <w:bCs w:val="0"/>
      <w:sz w:val="21"/>
      <w:szCs w:val="20"/>
    </w:rPr>
  </w:style>
  <w:style w:type="paragraph" w:customStyle="1" w:styleId="16">
    <w:name w:val="标题 3_0"/>
    <w:basedOn w:val="17"/>
    <w:next w:val="18"/>
    <w:qFormat/>
    <w:uiPriority w:val="0"/>
    <w:pPr>
      <w:keepNext/>
      <w:keepLines/>
      <w:spacing w:before="260" w:after="260" w:line="416" w:lineRule="auto"/>
      <w:outlineLvl w:val="2"/>
    </w:pPr>
    <w:rPr>
      <w:rFonts w:ascii="Calibri" w:hAnsi="Calibri" w:eastAsia="宋体"/>
      <w:b/>
      <w:bCs/>
      <w:sz w:val="32"/>
      <w:szCs w:val="32"/>
    </w:rPr>
  </w:style>
  <w:style w:type="paragraph" w:customStyle="1" w:styleId="17">
    <w:name w:val="正文_0"/>
    <w:next w:val="14"/>
    <w:qFormat/>
    <w:uiPriority w:val="0"/>
    <w:pPr>
      <w:widowControl w:val="0"/>
      <w:jc w:val="both"/>
    </w:pPr>
    <w:rPr>
      <w:rFonts w:ascii="Calibri" w:hAnsi="Calibri" w:eastAsia="仿宋_GB2312" w:cs="Times New Roman"/>
      <w:kern w:val="2"/>
      <w:sz w:val="21"/>
      <w:szCs w:val="22"/>
      <w:lang w:val="en-US" w:eastAsia="zh-CN" w:bidi="ar-SA"/>
    </w:rPr>
  </w:style>
  <w:style w:type="paragraph" w:customStyle="1" w:styleId="18">
    <w:name w:val="正文_1"/>
    <w:next w:val="14"/>
    <w:qFormat/>
    <w:uiPriority w:val="0"/>
    <w:pPr>
      <w:widowControl w:val="0"/>
      <w:jc w:val="both"/>
    </w:pPr>
    <w:rPr>
      <w:rFonts w:ascii="Calibri" w:hAnsi="Calibri" w:eastAsia="仿宋_GB2312" w:cs="Times New Roman"/>
      <w:kern w:val="2"/>
      <w:sz w:val="21"/>
      <w:szCs w:val="22"/>
      <w:lang w:val="en-US" w:eastAsia="zh-CN" w:bidi="ar-SA"/>
    </w:rPr>
  </w:style>
  <w:style w:type="character" w:styleId="21">
    <w:name w:val="page number"/>
    <w:qFormat/>
    <w:uiPriority w:val="0"/>
  </w:style>
  <w:style w:type="character" w:styleId="22">
    <w:name w:val="FollowedHyperlink"/>
    <w:basedOn w:val="20"/>
    <w:qFormat/>
    <w:uiPriority w:val="0"/>
    <w:rPr>
      <w:color w:val="FFFFFF"/>
      <w:u w:val="none"/>
    </w:rPr>
  </w:style>
  <w:style w:type="character" w:styleId="23">
    <w:name w:val="HTML Definition"/>
    <w:basedOn w:val="20"/>
    <w:qFormat/>
    <w:uiPriority w:val="0"/>
  </w:style>
  <w:style w:type="character" w:styleId="24">
    <w:name w:val="HTML Typewriter"/>
    <w:basedOn w:val="20"/>
    <w:qFormat/>
    <w:uiPriority w:val="0"/>
    <w:rPr>
      <w:rFonts w:hint="default" w:ascii="monospace" w:hAnsi="monospace" w:eastAsia="monospace" w:cs="monospace"/>
      <w:sz w:val="20"/>
    </w:rPr>
  </w:style>
  <w:style w:type="character" w:styleId="25">
    <w:name w:val="HTML Acronym"/>
    <w:basedOn w:val="20"/>
    <w:qFormat/>
    <w:uiPriority w:val="0"/>
  </w:style>
  <w:style w:type="character" w:styleId="26">
    <w:name w:val="HTML Variable"/>
    <w:basedOn w:val="20"/>
    <w:qFormat/>
    <w:uiPriority w:val="0"/>
  </w:style>
  <w:style w:type="character" w:styleId="27">
    <w:name w:val="Hyperlink"/>
    <w:basedOn w:val="20"/>
    <w:qFormat/>
    <w:uiPriority w:val="0"/>
    <w:rPr>
      <w:color w:val="FFFFFF"/>
      <w:u w:val="none"/>
    </w:rPr>
  </w:style>
  <w:style w:type="character" w:styleId="28">
    <w:name w:val="HTML Code"/>
    <w:basedOn w:val="20"/>
    <w:qFormat/>
    <w:uiPriority w:val="0"/>
    <w:rPr>
      <w:rFonts w:hint="default" w:ascii="monospace" w:hAnsi="monospace" w:eastAsia="monospace" w:cs="monospace"/>
      <w:sz w:val="20"/>
    </w:rPr>
  </w:style>
  <w:style w:type="character" w:styleId="29">
    <w:name w:val="HTML Cite"/>
    <w:basedOn w:val="20"/>
    <w:qFormat/>
    <w:uiPriority w:val="0"/>
  </w:style>
  <w:style w:type="character" w:styleId="30">
    <w:name w:val="HTML Keyboard"/>
    <w:basedOn w:val="20"/>
    <w:qFormat/>
    <w:uiPriority w:val="0"/>
    <w:rPr>
      <w:rFonts w:ascii="monospace" w:hAnsi="monospace" w:eastAsia="monospace" w:cs="monospace"/>
      <w:sz w:val="20"/>
    </w:rPr>
  </w:style>
  <w:style w:type="character" w:styleId="31">
    <w:name w:val="HTML Sample"/>
    <w:basedOn w:val="20"/>
    <w:qFormat/>
    <w:uiPriority w:val="0"/>
    <w:rPr>
      <w:rFonts w:hint="default" w:ascii="monospace" w:hAnsi="monospace" w:eastAsia="monospace" w:cs="monospace"/>
    </w:rPr>
  </w:style>
  <w:style w:type="paragraph" w:customStyle="1" w:styleId="32">
    <w:name w:val="UserStyle_0"/>
    <w:qFormat/>
    <w:uiPriority w:val="0"/>
    <w:pPr>
      <w:textAlignment w:val="baseline"/>
    </w:pPr>
    <w:rPr>
      <w:rFonts w:ascii="仿宋_GB2312" w:hAnsi="Times New Roman" w:eastAsia="仿宋_GB2312" w:cs="Times New Roman"/>
      <w:color w:val="000000"/>
      <w:sz w:val="24"/>
      <w:szCs w:val="24"/>
      <w:lang w:val="en-US" w:eastAsia="zh-CN" w:bidi="ar-SA"/>
    </w:rPr>
  </w:style>
  <w:style w:type="character" w:customStyle="1" w:styleId="33">
    <w:name w:val="fc01294d3e-4153-482a-aea1-4b54892b7913-0"/>
    <w:qFormat/>
    <w:uiPriority w:val="0"/>
  </w:style>
  <w:style w:type="paragraph" w:customStyle="1" w:styleId="34">
    <w:name w:val="Default"/>
    <w:qFormat/>
    <w:uiPriority w:val="0"/>
    <w:pPr>
      <w:widowControl w:val="0"/>
      <w:autoSpaceDE w:val="0"/>
      <w:autoSpaceDN w:val="0"/>
      <w:adjustRightInd w:val="0"/>
    </w:pPr>
    <w:rPr>
      <w:rFonts w:ascii="仿宋_GB2312" w:hAnsi="Times New Roman" w:eastAsia="仿宋_GB2312" w:cs="Times New Roman"/>
      <w:color w:val="000000"/>
      <w:sz w:val="24"/>
      <w:szCs w:val="24"/>
      <w:lang w:val="en-US" w:eastAsia="zh-CN" w:bidi="ar-SA"/>
    </w:rPr>
  </w:style>
  <w:style w:type="paragraph" w:customStyle="1" w:styleId="35">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36">
    <w:name w:val="正文 A"/>
    <w:next w:val="37"/>
    <w:qFormat/>
    <w:uiPriority w:val="0"/>
    <w:pPr>
      <w:widowControl w:val="0"/>
      <w:jc w:val="both"/>
    </w:pPr>
    <w:rPr>
      <w:rFonts w:ascii="Arial Unicode MS" w:hAnsi="Arial Unicode MS" w:eastAsia="Arial Unicode MS" w:cs="Arial Unicode MS"/>
      <w:color w:val="000000"/>
      <w:kern w:val="2"/>
      <w:sz w:val="21"/>
      <w:szCs w:val="21"/>
      <w:u w:color="000000"/>
      <w:lang w:val="en-US" w:eastAsia="zh-CN" w:bidi="ar-SA"/>
    </w:rPr>
  </w:style>
  <w:style w:type="paragraph" w:customStyle="1" w:styleId="37">
    <w:name w:val="段"/>
    <w:next w:val="36"/>
    <w:qFormat/>
    <w:uiPriority w:val="99"/>
    <w:pPr>
      <w:autoSpaceDE w:val="0"/>
      <w:autoSpaceDN w:val="0"/>
      <w:ind w:firstLine="200" w:firstLineChars="200"/>
      <w:jc w:val="both"/>
    </w:pPr>
    <w:rPr>
      <w:rFonts w:ascii="宋体" w:hAnsi="Times New Roman" w:eastAsia="宋体" w:cs="Times New Roman"/>
      <w:kern w:val="2"/>
      <w:sz w:val="22"/>
      <w:lang w:val="en-US" w:eastAsia="zh-CN" w:bidi="ar-SA"/>
    </w:rPr>
  </w:style>
  <w:style w:type="paragraph" w:customStyle="1" w:styleId="38">
    <w:name w:val="xl33"/>
    <w:basedOn w:val="1"/>
    <w:qFormat/>
    <w:uiPriority w:val="0"/>
    <w:pPr>
      <w:widowControl/>
      <w:spacing w:beforeAutospacing="1" w:afterAutospacing="1"/>
      <w:jc w:val="center"/>
    </w:pPr>
    <w:rPr>
      <w:rFonts w:hint="eastAsia" w:ascii="华文中宋" w:hAnsi="华文中宋" w:eastAsia="华文中宋" w:cs="Arial Unicode MS"/>
      <w:kern w:val="0"/>
      <w:sz w:val="44"/>
      <w:szCs w:val="44"/>
    </w:rPr>
  </w:style>
  <w:style w:type="paragraph" w:customStyle="1" w:styleId="39">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40">
    <w:name w:val="first-child1"/>
    <w:basedOn w:val="20"/>
    <w:qFormat/>
    <w:uiPriority w:val="0"/>
  </w:style>
  <w:style w:type="character" w:customStyle="1" w:styleId="41">
    <w:name w:val="layui-layer-tabnow"/>
    <w:basedOn w:val="20"/>
    <w:qFormat/>
    <w:uiPriority w:val="0"/>
    <w:rPr>
      <w:bdr w:val="single" w:color="CCCCCC" w:sz="6" w:space="0"/>
      <w:shd w:val="clear" w:color="auto" w:fill="FFFFFF"/>
    </w:rPr>
  </w:style>
  <w:style w:type="character" w:customStyle="1" w:styleId="42">
    <w:name w:val="first-child"/>
    <w:basedOn w:val="20"/>
    <w:qFormat/>
    <w:uiPriority w:val="0"/>
  </w:style>
  <w:style w:type="character" w:customStyle="1" w:styleId="43">
    <w:name w:val="正文首行缩进 2 字符"/>
    <w:basedOn w:val="44"/>
    <w:link w:val="14"/>
    <w:qFormat/>
    <w:uiPriority w:val="0"/>
    <w:rPr>
      <w:rFonts w:hint="default" w:ascii="Tahoma" w:hAnsi="Tahoma" w:eastAsia="Tahoma" w:cs="Tahoma"/>
      <w:kern w:val="2"/>
      <w:sz w:val="21"/>
      <w:szCs w:val="24"/>
    </w:rPr>
  </w:style>
  <w:style w:type="character" w:customStyle="1" w:styleId="44">
    <w:name w:val="正文文本缩进 字符"/>
    <w:basedOn w:val="20"/>
    <w:link w:val="6"/>
    <w:qFormat/>
    <w:uiPriority w:val="0"/>
    <w:rPr>
      <w:rFonts w:hint="default" w:ascii="Tahoma" w:hAnsi="Tahoma" w:eastAsia="Tahoma" w:cs="Tahoma"/>
      <w:kern w:val="2"/>
      <w:sz w:val="21"/>
      <w:szCs w:val="24"/>
    </w:rPr>
  </w:style>
  <w:style w:type="character" w:customStyle="1" w:styleId="45">
    <w:name w:val="纯文本 字符"/>
    <w:basedOn w:val="20"/>
    <w:qFormat/>
    <w:uiPriority w:val="0"/>
    <w:rPr>
      <w:rFonts w:ascii="等线" w:hAnsi="Courier New" w:eastAsia="等线" w:cs="Courier New"/>
      <w:kern w:val="2"/>
      <w:sz w:val="21"/>
      <w:szCs w:val="24"/>
    </w:rPr>
  </w:style>
  <w:style w:type="character" w:customStyle="1" w:styleId="46">
    <w:name w:val="纯文本 字符1"/>
    <w:basedOn w:val="20"/>
    <w:link w:val="8"/>
    <w:qFormat/>
    <w:uiPriority w:val="0"/>
    <w:rPr>
      <w:rFonts w:hint="eastAsia" w:ascii="宋体" w:hAnsi="Courier New" w:eastAsia="宋体" w:cs="宋体"/>
      <w:kern w:val="2"/>
      <w:sz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23603</Words>
  <Characters>25026</Characters>
  <Lines>188</Lines>
  <Paragraphs>53</Paragraphs>
  <TotalTime>6</TotalTime>
  <ScaleCrop>false</ScaleCrop>
  <LinksUpToDate>false</LinksUpToDate>
  <CharactersWithSpaces>26068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2022-11-03T10:38:00Z</dcterms:created>
  <dc:creator>祖国</dc:creator>
  <cp:lastModifiedBy>祖国</cp:lastModifiedBy>
  <cp:lastPrinted>2023-02-13T00:12:00Z</cp:lastPrinted>
  <dcterms:modified xsi:type="dcterms:W3CDTF">2023-02-23T06:11:13Z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1C291C4CD4DF47DA8C3523481ADCC872</vt:lpwstr>
  </property>
</Properties>
</file>